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1EA513E" w14:textId="77777777" w:rsidR="00C375F4" w:rsidRPr="00A0168E" w:rsidRDefault="00C375F4" w:rsidP="00FA780B">
      <w:pPr>
        <w:spacing w:after="0"/>
        <w:ind w:left="-3024" w:right="10800"/>
        <w:rPr>
          <w:rFonts w:ascii="Arial" w:eastAsia="Calibri" w:hAnsi="Arial" w:cs="Arial"/>
        </w:rPr>
      </w:pPr>
      <w:r w:rsidRPr="00A0168E">
        <w:rPr>
          <w:rFonts w:ascii="Arial" w:eastAsia="Calibri" w:hAnsi="Arial" w:cs="Arial"/>
          <w:noProof/>
        </w:rPr>
        <mc:AlternateContent>
          <mc:Choice Requires="wpg">
            <w:drawing>
              <wp:anchor distT="0" distB="0" distL="114300" distR="114300" simplePos="0" relativeHeight="251655680" behindDoc="0" locked="0" layoutInCell="1" allowOverlap="1" wp14:anchorId="75CC25CB" wp14:editId="403B75BD">
                <wp:simplePos x="0" y="0"/>
                <wp:positionH relativeFrom="page">
                  <wp:posOffset>0</wp:posOffset>
                </wp:positionH>
                <wp:positionV relativeFrom="page">
                  <wp:posOffset>0</wp:posOffset>
                </wp:positionV>
                <wp:extent cx="8550936" cy="10057765"/>
                <wp:effectExtent l="0" t="0" r="0" b="635"/>
                <wp:wrapTopAndBottom/>
                <wp:docPr id="118386" name="Group 118386"/>
                <wp:cNvGraphicFramePr/>
                <a:graphic xmlns:a="http://schemas.openxmlformats.org/drawingml/2006/main">
                  <a:graphicData uri="http://schemas.microsoft.com/office/word/2010/wordprocessingGroup">
                    <wpg:wgp>
                      <wpg:cNvGrpSpPr/>
                      <wpg:grpSpPr>
                        <a:xfrm>
                          <a:off x="0" y="0"/>
                          <a:ext cx="8550936" cy="10057765"/>
                          <a:chOff x="0" y="0"/>
                          <a:chExt cx="8550982" cy="10058399"/>
                        </a:xfrm>
                      </wpg:grpSpPr>
                      <wps:wsp>
                        <wps:cNvPr id="6" name="Rectangle 6"/>
                        <wps:cNvSpPr/>
                        <wps:spPr>
                          <a:xfrm>
                            <a:off x="914705" y="940562"/>
                            <a:ext cx="42144" cy="189937"/>
                          </a:xfrm>
                          <a:prstGeom prst="rect">
                            <a:avLst/>
                          </a:prstGeom>
                          <a:ln>
                            <a:noFill/>
                          </a:ln>
                        </wps:spPr>
                        <wps:txbx>
                          <w:txbxContent>
                            <w:p w14:paraId="6140D873" w14:textId="77777777" w:rsidR="00C83B3D" w:rsidRDefault="00C83B3D" w:rsidP="00C375F4">
                              <w:r>
                                <w:t xml:space="preserve"> </w:t>
                              </w:r>
                            </w:p>
                          </w:txbxContent>
                        </wps:txbx>
                        <wps:bodyPr horzOverflow="overflow" vert="horz" lIns="0" tIns="0" rIns="0" bIns="0" rtlCol="0">
                          <a:noAutofit/>
                        </wps:bodyPr>
                      </wps:wsp>
                      <wps:wsp>
                        <wps:cNvPr id="7" name="Rectangle 7"/>
                        <wps:cNvSpPr/>
                        <wps:spPr>
                          <a:xfrm>
                            <a:off x="3182747" y="1617218"/>
                            <a:ext cx="137425" cy="619359"/>
                          </a:xfrm>
                          <a:prstGeom prst="rect">
                            <a:avLst/>
                          </a:prstGeom>
                          <a:ln>
                            <a:noFill/>
                          </a:ln>
                        </wps:spPr>
                        <wps:txbx>
                          <w:txbxContent>
                            <w:p w14:paraId="52017C01" w14:textId="77777777" w:rsidR="00C83B3D" w:rsidRDefault="00C83B3D" w:rsidP="00C375F4">
                              <w:r>
                                <w:rPr>
                                  <w:color w:val="5B9BD5"/>
                                  <w:sz w:val="72"/>
                                </w:rPr>
                                <w:t xml:space="preserve"> </w:t>
                              </w:r>
                            </w:p>
                          </w:txbxContent>
                        </wps:txbx>
                        <wps:bodyPr horzOverflow="overflow" vert="horz" lIns="0" tIns="0" rIns="0" bIns="0" rtlCol="0">
                          <a:noAutofit/>
                        </wps:bodyPr>
                      </wps:wsp>
                      <wps:wsp>
                        <wps:cNvPr id="8" name="Rectangle 8"/>
                        <wps:cNvSpPr/>
                        <wps:spPr>
                          <a:xfrm>
                            <a:off x="5011801" y="1617218"/>
                            <a:ext cx="137425" cy="619359"/>
                          </a:xfrm>
                          <a:prstGeom prst="rect">
                            <a:avLst/>
                          </a:prstGeom>
                          <a:ln>
                            <a:noFill/>
                          </a:ln>
                        </wps:spPr>
                        <wps:txbx>
                          <w:txbxContent>
                            <w:p w14:paraId="60696BAF" w14:textId="77777777" w:rsidR="00C83B3D" w:rsidRDefault="00C83B3D" w:rsidP="00C375F4">
                              <w:r>
                                <w:rPr>
                                  <w:color w:val="5B9BD5"/>
                                  <w:sz w:val="72"/>
                                </w:rPr>
                                <w:t xml:space="preserve"> </w:t>
                              </w:r>
                            </w:p>
                          </w:txbxContent>
                        </wps:txbx>
                        <wps:bodyPr horzOverflow="overflow" vert="horz" lIns="0" tIns="0" rIns="0" bIns="0" rtlCol="0">
                          <a:noAutofit/>
                        </wps:bodyPr>
                      </wps:wsp>
                      <wps:wsp>
                        <wps:cNvPr id="145882" name="Shape 145882"/>
                        <wps:cNvSpPr/>
                        <wps:spPr>
                          <a:xfrm>
                            <a:off x="4787900" y="0"/>
                            <a:ext cx="2967355" cy="10058399"/>
                          </a:xfrm>
                          <a:custGeom>
                            <a:avLst/>
                            <a:gdLst/>
                            <a:ahLst/>
                            <a:cxnLst/>
                            <a:rect l="0" t="0" r="0" b="0"/>
                            <a:pathLst>
                              <a:path w="2967355" h="10058399">
                                <a:moveTo>
                                  <a:pt x="0" y="0"/>
                                </a:moveTo>
                                <a:lnTo>
                                  <a:pt x="2967355" y="0"/>
                                </a:lnTo>
                                <a:lnTo>
                                  <a:pt x="2967355" y="10058399"/>
                                </a:lnTo>
                                <a:lnTo>
                                  <a:pt x="0" y="10058399"/>
                                </a:lnTo>
                                <a:lnTo>
                                  <a:pt x="0" y="0"/>
                                </a:lnTo>
                              </a:path>
                            </a:pathLst>
                          </a:custGeom>
                          <a:solidFill>
                            <a:srgbClr val="C00000"/>
                          </a:solidFill>
                          <a:ln w="0" cap="flat">
                            <a:noFill/>
                            <a:miter lim="127000"/>
                          </a:ln>
                          <a:effectLst/>
                        </wps:spPr>
                        <wps:bodyPr/>
                      </wps:wsp>
                      <wps:wsp>
                        <wps:cNvPr id="16" name="Rectangle 16"/>
                        <wps:cNvSpPr/>
                        <wps:spPr>
                          <a:xfrm>
                            <a:off x="6280150" y="1573022"/>
                            <a:ext cx="183233" cy="825812"/>
                          </a:xfrm>
                          <a:prstGeom prst="rect">
                            <a:avLst/>
                          </a:prstGeom>
                          <a:ln>
                            <a:noFill/>
                          </a:ln>
                        </wps:spPr>
                        <wps:txbx>
                          <w:txbxContent>
                            <w:p w14:paraId="24FDCEFA" w14:textId="77777777" w:rsidR="00C83B3D" w:rsidRDefault="00C83B3D" w:rsidP="00C375F4">
                              <w:r>
                                <w:rPr>
                                  <w:color w:val="FFFFFF"/>
                                  <w:sz w:val="96"/>
                                </w:rPr>
                                <w:t xml:space="preserve"> </w:t>
                              </w:r>
                            </w:p>
                          </w:txbxContent>
                        </wps:txbx>
                        <wps:bodyPr horzOverflow="overflow" vert="horz" lIns="0" tIns="0" rIns="0" bIns="0" rtlCol="0">
                          <a:noAutofit/>
                        </wps:bodyPr>
                      </wps:wsp>
                      <wps:wsp>
                        <wps:cNvPr id="19" name="Rectangle 19"/>
                        <wps:cNvSpPr/>
                        <wps:spPr>
                          <a:xfrm>
                            <a:off x="4839181" y="5540820"/>
                            <a:ext cx="2163502" cy="189936"/>
                          </a:xfrm>
                          <a:prstGeom prst="rect">
                            <a:avLst/>
                          </a:prstGeom>
                          <a:ln>
                            <a:noFill/>
                          </a:ln>
                        </wps:spPr>
                        <wps:txbx>
                          <w:txbxContent>
                            <w:p w14:paraId="116521AF" w14:textId="77777777" w:rsidR="00C83B3D" w:rsidRDefault="00C83B3D" w:rsidP="00C375F4">
                              <w:r>
                                <w:rPr>
                                  <w:color w:val="FFFFFF"/>
                                </w:rPr>
                                <w:t>Institutional Review Board</w:t>
                              </w:r>
                            </w:p>
                          </w:txbxContent>
                        </wps:txbx>
                        <wps:bodyPr horzOverflow="overflow" vert="horz" lIns="0" tIns="0" rIns="0" bIns="0" rtlCol="0">
                          <a:noAutofit/>
                        </wps:bodyPr>
                      </wps:wsp>
                      <wps:wsp>
                        <wps:cNvPr id="20" name="Rectangle 20"/>
                        <wps:cNvSpPr/>
                        <wps:spPr>
                          <a:xfrm>
                            <a:off x="6658102" y="8671306"/>
                            <a:ext cx="42144" cy="189936"/>
                          </a:xfrm>
                          <a:prstGeom prst="rect">
                            <a:avLst/>
                          </a:prstGeom>
                          <a:ln>
                            <a:noFill/>
                          </a:ln>
                        </wps:spPr>
                        <wps:txbx>
                          <w:txbxContent>
                            <w:p w14:paraId="30DF9DFD" w14:textId="77777777" w:rsidR="00C83B3D" w:rsidRDefault="00C83B3D" w:rsidP="00C375F4">
                              <w:r>
                                <w:rPr>
                                  <w:color w:val="FFFFFF"/>
                                </w:rPr>
                                <w:t xml:space="preserve"> </w:t>
                              </w:r>
                            </w:p>
                          </w:txbxContent>
                        </wps:txbx>
                        <wps:bodyPr horzOverflow="overflow" vert="horz" lIns="0" tIns="0" rIns="0" bIns="0" rtlCol="0">
                          <a:noAutofit/>
                        </wps:bodyPr>
                      </wps:wsp>
                      <wps:wsp>
                        <wps:cNvPr id="21" name="Rectangle 21"/>
                        <wps:cNvSpPr/>
                        <wps:spPr>
                          <a:xfrm>
                            <a:off x="4822352" y="5742418"/>
                            <a:ext cx="2308022" cy="189936"/>
                          </a:xfrm>
                          <a:prstGeom prst="rect">
                            <a:avLst/>
                          </a:prstGeom>
                          <a:ln>
                            <a:noFill/>
                          </a:ln>
                        </wps:spPr>
                        <wps:txbx>
                          <w:txbxContent>
                            <w:p w14:paraId="1F1332E8" w14:textId="77777777" w:rsidR="00C83B3D" w:rsidRDefault="00C83B3D" w:rsidP="00C375F4">
                              <w:r>
                                <w:rPr>
                                  <w:color w:val="FFFFFF"/>
                                </w:rPr>
                                <w:t>Normandale Community College</w:t>
                              </w:r>
                            </w:p>
                          </w:txbxContent>
                        </wps:txbx>
                        <wps:bodyPr horzOverflow="overflow" vert="horz" lIns="0" tIns="0" rIns="0" bIns="0" rtlCol="0">
                          <a:noAutofit/>
                        </wps:bodyPr>
                      </wps:wsp>
                      <wps:wsp>
                        <wps:cNvPr id="22" name="Rectangle 22"/>
                        <wps:cNvSpPr/>
                        <wps:spPr>
                          <a:xfrm>
                            <a:off x="6764782" y="8927288"/>
                            <a:ext cx="42144" cy="189936"/>
                          </a:xfrm>
                          <a:prstGeom prst="rect">
                            <a:avLst/>
                          </a:prstGeom>
                          <a:ln>
                            <a:noFill/>
                          </a:ln>
                        </wps:spPr>
                        <wps:txbx>
                          <w:txbxContent>
                            <w:p w14:paraId="6A447C29" w14:textId="77777777" w:rsidR="00C83B3D" w:rsidRDefault="00C83B3D" w:rsidP="00C375F4">
                              <w:r>
                                <w:rPr>
                                  <w:color w:val="FFFFFF"/>
                                </w:rPr>
                                <w:t xml:space="preserve"> </w:t>
                              </w:r>
                            </w:p>
                          </w:txbxContent>
                        </wps:txbx>
                        <wps:bodyPr horzOverflow="overflow" vert="horz" lIns="0" tIns="0" rIns="0" bIns="0" rtlCol="0">
                          <a:noAutofit/>
                        </wps:bodyPr>
                      </wps:wsp>
                      <wps:wsp>
                        <wps:cNvPr id="23" name="Rectangle 23"/>
                        <wps:cNvSpPr/>
                        <wps:spPr>
                          <a:xfrm>
                            <a:off x="4878435" y="7261617"/>
                            <a:ext cx="2849872" cy="2702161"/>
                          </a:xfrm>
                          <a:prstGeom prst="rect">
                            <a:avLst/>
                          </a:prstGeom>
                          <a:ln>
                            <a:noFill/>
                          </a:ln>
                        </wps:spPr>
                        <wps:txbx>
                          <w:txbxContent>
                            <w:p w14:paraId="44610C86" w14:textId="77777777" w:rsidR="00C83B3D" w:rsidRPr="00E208F5" w:rsidRDefault="00C83B3D" w:rsidP="00C375F4">
                              <w:pPr>
                                <w:rPr>
                                  <w:color w:val="FFFFFF"/>
                                  <w:sz w:val="16"/>
                                  <w:szCs w:val="16"/>
                                </w:rPr>
                              </w:pPr>
                              <w:r w:rsidRPr="00E208F5">
                                <w:rPr>
                                  <w:color w:val="FFFFFF"/>
                                  <w:sz w:val="16"/>
                                  <w:szCs w:val="16"/>
                                </w:rPr>
                                <w:t xml:space="preserve">Version 1.0: Initial approval by Shared Governance on 05/07/2020, </w:t>
                              </w:r>
                            </w:p>
                            <w:p w14:paraId="479B8E61" w14:textId="7E3FC434" w:rsidR="00C83B3D" w:rsidRPr="00E208F5" w:rsidRDefault="00C83B3D" w:rsidP="00C375F4">
                              <w:pPr>
                                <w:rPr>
                                  <w:color w:val="FFFFFF"/>
                                  <w:sz w:val="16"/>
                                  <w:szCs w:val="16"/>
                                </w:rPr>
                              </w:pPr>
                              <w:r w:rsidRPr="00E208F5">
                                <w:rPr>
                                  <w:color w:val="FFFFFF"/>
                                  <w:sz w:val="16"/>
                                  <w:szCs w:val="16"/>
                                </w:rPr>
                                <w:t>Version 2.0: updates approved on 05/06/2021 and 8/1/2021.</w:t>
                              </w:r>
                            </w:p>
                            <w:p w14:paraId="096EA59E" w14:textId="722C44E5" w:rsidR="00C83B3D" w:rsidRPr="00E208F5" w:rsidRDefault="00C83B3D" w:rsidP="00C375F4">
                              <w:pPr>
                                <w:rPr>
                                  <w:color w:val="FFFFFF"/>
                                  <w:sz w:val="16"/>
                                  <w:szCs w:val="16"/>
                                </w:rPr>
                              </w:pPr>
                              <w:r w:rsidRPr="00E208F5">
                                <w:rPr>
                                  <w:color w:val="FFFFFF"/>
                                  <w:sz w:val="16"/>
                                  <w:szCs w:val="16"/>
                                </w:rPr>
                                <w:t>Version 3.0: Revised membership structure and training sections, pages 11-14; updated FWA section page 8. Approved by IRB unanimously at 12.12.22 meeting</w:t>
                              </w:r>
                            </w:p>
                            <w:p w14:paraId="275BECF8" w14:textId="6BC0EC7C" w:rsidR="00C83B3D" w:rsidRPr="00E208F5" w:rsidRDefault="00C83B3D" w:rsidP="00C375F4">
                              <w:pPr>
                                <w:rPr>
                                  <w:color w:val="FFFFFF"/>
                                  <w:sz w:val="16"/>
                                  <w:szCs w:val="16"/>
                                </w:rPr>
                              </w:pPr>
                              <w:r w:rsidRPr="00E208F5">
                                <w:rPr>
                                  <w:color w:val="FFFFFF"/>
                                  <w:sz w:val="16"/>
                                  <w:szCs w:val="16"/>
                                </w:rPr>
                                <w:t xml:space="preserve">Version 4.0: Gender inclusive language, Dei statement, Instructor as researcher policy added. Small updates and revisions to clarify ides/fix grammar throughout. Approved by IRB unanimously at 1.11.24 meeting. </w:t>
                              </w:r>
                              <w:r w:rsidR="00E208F5" w:rsidRPr="00E208F5">
                                <w:rPr>
                                  <w:color w:val="FFFFFF"/>
                                  <w:sz w:val="16"/>
                                  <w:szCs w:val="16"/>
                                </w:rPr>
                                <w:t xml:space="preserve">V4.1: Membership language </w:t>
                              </w:r>
                              <w:r w:rsidR="00E208F5">
                                <w:rPr>
                                  <w:color w:val="FFFFFF"/>
                                  <w:sz w:val="16"/>
                                  <w:szCs w:val="16"/>
                                </w:rPr>
                                <w:t xml:space="preserve">revised to match charge language approved on </w:t>
                              </w:r>
                              <w:r w:rsidR="0084022B">
                                <w:rPr>
                                  <w:color w:val="FFFFFF"/>
                                  <w:sz w:val="16"/>
                                  <w:szCs w:val="16"/>
                                </w:rPr>
                                <w:t>4</w:t>
                              </w:r>
                              <w:r w:rsidR="00E208F5">
                                <w:rPr>
                                  <w:color w:val="FFFFFF"/>
                                  <w:sz w:val="16"/>
                                  <w:szCs w:val="16"/>
                                </w:rPr>
                                <w:t>.11.24</w:t>
                              </w:r>
                              <w:r w:rsidR="0084022B">
                                <w:rPr>
                                  <w:color w:val="FFFFFF"/>
                                  <w:sz w:val="16"/>
                                  <w:szCs w:val="16"/>
                                </w:rPr>
                                <w:t xml:space="preserve"> and by I</w:t>
                              </w:r>
                              <w:r w:rsidR="00D66EED">
                                <w:rPr>
                                  <w:color w:val="FFFFFF"/>
                                  <w:sz w:val="16"/>
                                  <w:szCs w:val="16"/>
                                </w:rPr>
                                <w:t>/</w:t>
                              </w:r>
                              <w:r w:rsidR="00D66EED">
                                <w:rPr>
                                  <w:color w:val="FFFFFF"/>
                                  <w:sz w:val="16"/>
                                  <w:szCs w:val="16"/>
                                </w:rPr>
                                <w:softHyphen/>
                              </w:r>
                              <w:r w:rsidR="0084022B">
                                <w:rPr>
                                  <w:color w:val="FFFFFF"/>
                                  <w:sz w:val="16"/>
                                  <w:szCs w:val="16"/>
                                </w:rPr>
                                <w:t>O on 4.23.24.</w:t>
                              </w:r>
                            </w:p>
                            <w:p w14:paraId="46B2BD1D" w14:textId="520DD8E7" w:rsidR="00C83B3D" w:rsidRDefault="00C83B3D" w:rsidP="00C375F4">
                              <w:pPr>
                                <w:rPr>
                                  <w:color w:val="FFFFFF"/>
                                </w:rPr>
                              </w:pPr>
                            </w:p>
                            <w:p w14:paraId="7846E7D0" w14:textId="77777777" w:rsidR="00C83B3D" w:rsidRDefault="00C83B3D" w:rsidP="00C375F4">
                              <w:pPr>
                                <w:rPr>
                                  <w:color w:val="FFFFFF"/>
                                </w:rPr>
                              </w:pPr>
                            </w:p>
                            <w:p w14:paraId="3C549503" w14:textId="77777777" w:rsidR="00C83B3D" w:rsidRDefault="00C83B3D" w:rsidP="00C375F4"/>
                          </w:txbxContent>
                        </wps:txbx>
                        <wps:bodyPr horzOverflow="overflow" vert="horz" lIns="0" tIns="0" rIns="0" bIns="0" rtlCol="0">
                          <a:noAutofit/>
                        </wps:bodyPr>
                      </wps:wsp>
                      <wps:wsp>
                        <wps:cNvPr id="24" name="Rectangle 24"/>
                        <wps:cNvSpPr/>
                        <wps:spPr>
                          <a:xfrm>
                            <a:off x="5635117" y="9186367"/>
                            <a:ext cx="42143" cy="189937"/>
                          </a:xfrm>
                          <a:prstGeom prst="rect">
                            <a:avLst/>
                          </a:prstGeom>
                          <a:ln>
                            <a:noFill/>
                          </a:ln>
                        </wps:spPr>
                        <wps:txbx>
                          <w:txbxContent>
                            <w:p w14:paraId="09DAECDA" w14:textId="77777777" w:rsidR="00C83B3D" w:rsidRDefault="00C83B3D" w:rsidP="00C375F4">
                              <w:r>
                                <w:rPr>
                                  <w:color w:val="FFFFFF"/>
                                </w:rPr>
                                <w:t xml:space="preserve"> </w:t>
                              </w:r>
                            </w:p>
                          </w:txbxContent>
                        </wps:txbx>
                        <wps:bodyPr horzOverflow="overflow" vert="horz" lIns="0" tIns="0" rIns="0" bIns="0" rtlCol="0">
                          <a:noAutofit/>
                        </wps:bodyPr>
                      </wps:wsp>
                      <wps:wsp>
                        <wps:cNvPr id="145883" name="Shape 145883"/>
                        <wps:cNvSpPr/>
                        <wps:spPr>
                          <a:xfrm>
                            <a:off x="0" y="2514600"/>
                            <a:ext cx="6974206" cy="1784985"/>
                          </a:xfrm>
                          <a:custGeom>
                            <a:avLst/>
                            <a:gdLst/>
                            <a:ahLst/>
                            <a:cxnLst/>
                            <a:rect l="0" t="0" r="0" b="0"/>
                            <a:pathLst>
                              <a:path w="6974206" h="1784985">
                                <a:moveTo>
                                  <a:pt x="0" y="0"/>
                                </a:moveTo>
                                <a:lnTo>
                                  <a:pt x="6974206" y="0"/>
                                </a:lnTo>
                                <a:lnTo>
                                  <a:pt x="6974206" y="1784985"/>
                                </a:lnTo>
                                <a:lnTo>
                                  <a:pt x="0" y="1784985"/>
                                </a:lnTo>
                                <a:lnTo>
                                  <a:pt x="0" y="0"/>
                                </a:lnTo>
                              </a:path>
                            </a:pathLst>
                          </a:custGeom>
                          <a:solidFill>
                            <a:srgbClr val="000000"/>
                          </a:solidFill>
                          <a:ln w="0" cap="flat">
                            <a:noFill/>
                            <a:miter lim="127000"/>
                          </a:ln>
                          <a:effectLst/>
                        </wps:spPr>
                        <wps:bodyPr/>
                      </wps:wsp>
                      <wps:wsp>
                        <wps:cNvPr id="26" name="Shape 26"/>
                        <wps:cNvSpPr/>
                        <wps:spPr>
                          <a:xfrm>
                            <a:off x="0" y="2514600"/>
                            <a:ext cx="6974206" cy="1784985"/>
                          </a:xfrm>
                          <a:custGeom>
                            <a:avLst/>
                            <a:gdLst/>
                            <a:ahLst/>
                            <a:cxnLst/>
                            <a:rect l="0" t="0" r="0" b="0"/>
                            <a:pathLst>
                              <a:path w="6974206" h="1784985">
                                <a:moveTo>
                                  <a:pt x="0" y="1784985"/>
                                </a:moveTo>
                                <a:lnTo>
                                  <a:pt x="6974206" y="1784985"/>
                                </a:lnTo>
                                <a:lnTo>
                                  <a:pt x="6974206" y="0"/>
                                </a:lnTo>
                                <a:lnTo>
                                  <a:pt x="0" y="0"/>
                                </a:lnTo>
                                <a:close/>
                              </a:path>
                            </a:pathLst>
                          </a:custGeom>
                          <a:noFill/>
                          <a:ln w="19050" cap="flat" cmpd="sng" algn="ctr">
                            <a:solidFill>
                              <a:srgbClr val="000000"/>
                            </a:solidFill>
                            <a:prstDash val="solid"/>
                            <a:miter lim="127000"/>
                          </a:ln>
                          <a:effectLst/>
                        </wps:spPr>
                        <wps:bodyPr/>
                      </wps:wsp>
                      <wps:wsp>
                        <wps:cNvPr id="28" name="Rectangle 28"/>
                        <wps:cNvSpPr/>
                        <wps:spPr>
                          <a:xfrm>
                            <a:off x="200002" y="2651632"/>
                            <a:ext cx="6753263" cy="619359"/>
                          </a:xfrm>
                          <a:prstGeom prst="rect">
                            <a:avLst/>
                          </a:prstGeom>
                          <a:ln>
                            <a:noFill/>
                          </a:ln>
                        </wps:spPr>
                        <wps:txbx>
                          <w:txbxContent>
                            <w:p w14:paraId="288F8054" w14:textId="28B73C06" w:rsidR="00C83B3D" w:rsidRPr="008042D1" w:rsidRDefault="00C83B3D" w:rsidP="00C375F4">
                              <w:pPr>
                                <w:rPr>
                                  <w:sz w:val="68"/>
                                  <w:szCs w:val="68"/>
                                </w:rPr>
                              </w:pPr>
                              <w:r w:rsidRPr="008042D1">
                                <w:rPr>
                                  <w:color w:val="FFFFFF"/>
                                  <w:sz w:val="68"/>
                                  <w:szCs w:val="68"/>
                                </w:rPr>
                                <w:t xml:space="preserve">Institutional Review Board Guidelines                </w:t>
                              </w:r>
                            </w:p>
                          </w:txbxContent>
                        </wps:txbx>
                        <wps:bodyPr horzOverflow="overflow" vert="horz" lIns="0" tIns="0" rIns="0" bIns="0" rtlCol="0">
                          <a:noAutofit/>
                        </wps:bodyPr>
                      </wps:wsp>
                      <wps:wsp>
                        <wps:cNvPr id="30" name="Rectangle 30"/>
                        <wps:cNvSpPr/>
                        <wps:spPr>
                          <a:xfrm>
                            <a:off x="2509139" y="3220847"/>
                            <a:ext cx="6041843" cy="619359"/>
                          </a:xfrm>
                          <a:prstGeom prst="rect">
                            <a:avLst/>
                          </a:prstGeom>
                          <a:ln>
                            <a:noFill/>
                          </a:ln>
                        </wps:spPr>
                        <wps:txbx>
                          <w:txbxContent>
                            <w:p w14:paraId="0320F060" w14:textId="702B3AF6" w:rsidR="00C83B3D" w:rsidRDefault="00C83B3D" w:rsidP="00C375F4">
                              <w:r>
                                <w:rPr>
                                  <w:color w:val="FFFFFF"/>
                                  <w:sz w:val="72"/>
                                </w:rPr>
                                <w:t xml:space="preserve">                   </w:t>
                              </w:r>
                            </w:p>
                          </w:txbxContent>
                        </wps:txbx>
                        <wps:bodyPr horzOverflow="overflow" vert="horz" lIns="0" tIns="0" rIns="0" bIns="0" rtlCol="0">
                          <a:noAutofit/>
                        </wps:bodyPr>
                      </wps:wsp>
                      <wps:wsp>
                        <wps:cNvPr id="31" name="Rectangle 31"/>
                        <wps:cNvSpPr/>
                        <wps:spPr>
                          <a:xfrm>
                            <a:off x="224419" y="3178518"/>
                            <a:ext cx="7548048" cy="619359"/>
                          </a:xfrm>
                          <a:prstGeom prst="rect">
                            <a:avLst/>
                          </a:prstGeom>
                          <a:ln>
                            <a:noFill/>
                          </a:ln>
                        </wps:spPr>
                        <wps:txbx>
                          <w:txbxContent>
                            <w:p w14:paraId="4D47D321" w14:textId="77777777" w:rsidR="00C83B3D" w:rsidRPr="008042D1" w:rsidRDefault="00C83B3D" w:rsidP="008042D1">
                              <w:pPr>
                                <w:jc w:val="both"/>
                                <w:rPr>
                                  <w:sz w:val="68"/>
                                  <w:szCs w:val="68"/>
                                </w:rPr>
                              </w:pPr>
                              <w:r w:rsidRPr="008042D1">
                                <w:rPr>
                                  <w:color w:val="FFFFFF"/>
                                  <w:sz w:val="68"/>
                                  <w:szCs w:val="68"/>
                                </w:rPr>
                                <w:t>Normandale Community College</w:t>
                              </w:r>
                            </w:p>
                          </w:txbxContent>
                        </wps:txbx>
                        <wps:bodyPr horzOverflow="overflow" vert="horz" lIns="0" tIns="0" rIns="0" bIns="0" rtlCol="0">
                          <a:noAutofit/>
                        </wps:bodyPr>
                      </wps:wsp>
                      <wps:wsp>
                        <wps:cNvPr id="32" name="Rectangle 32"/>
                        <wps:cNvSpPr/>
                        <wps:spPr>
                          <a:xfrm>
                            <a:off x="6325870" y="3778631"/>
                            <a:ext cx="137425" cy="619359"/>
                          </a:xfrm>
                          <a:prstGeom prst="rect">
                            <a:avLst/>
                          </a:prstGeom>
                          <a:ln>
                            <a:noFill/>
                          </a:ln>
                        </wps:spPr>
                        <wps:txbx>
                          <w:txbxContent>
                            <w:p w14:paraId="38C83FF8" w14:textId="77777777" w:rsidR="00C83B3D" w:rsidRDefault="00C83B3D" w:rsidP="00C375F4">
                              <w:r>
                                <w:rPr>
                                  <w:color w:val="FFFFFF"/>
                                  <w:sz w:val="72"/>
                                </w:rPr>
                                <w:t xml:space="preserve"> </w:t>
                              </w:r>
                            </w:p>
                          </w:txbxContent>
                        </wps:txbx>
                        <wps:bodyPr horzOverflow="overflow" vert="horz" lIns="0" tIns="0" rIns="0" bIns="0" rtlCol="0">
                          <a:noAutofit/>
                        </wps:bodyPr>
                      </wps:wsp>
                    </wpg:wgp>
                  </a:graphicData>
                </a:graphic>
                <wp14:sizeRelH relativeFrom="margin">
                  <wp14:pctWidth>0</wp14:pctWidth>
                </wp14:sizeRelH>
                <wp14:sizeRelV relativeFrom="margin">
                  <wp14:pctHeight>0</wp14:pctHeight>
                </wp14:sizeRelV>
              </wp:anchor>
            </w:drawing>
          </mc:Choice>
          <mc:Fallback>
            <w:pict>
              <v:group w14:anchorId="75CC25CB" id="Group 118386" o:spid="_x0000_s1026" style="position:absolute;left:0;text-align:left;margin-left:0;margin-top:0;width:673.3pt;height:791.95pt;z-index:251655680;mso-position-horizontal-relative:page;mso-position-vertical-relative:page;mso-width-relative:margin;mso-height-relative:margin" coordsize="85509,10058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">
                <v:rect id="Rectangle 6" o:spid="_x0000_s1027" style="position:absolute;left:9147;top:9405;width:421;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" filled="f" stroked="f">
                  <v:textbox inset="0,0,0,0">
                    <w:txbxContent>
                      <w:p w14:paraId="6140D873" w14:textId="77777777" w:rsidR="00C83B3D" w:rsidRDefault="00C83B3D" w:rsidP="00C375F4">
                        <w:r>
                          <w:t xml:space="preserve"> </w:t>
                        </w:r>
                      </w:p>
                    </w:txbxContent>
                  </v:textbox>
                </v:rect>
                <v:rect id="Rectangle 7" o:spid="_x0000_s1028" style="position:absolute;left:31827;top:16172;width:1374;height:61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" filled="f" stroked="f">
                  <v:textbox inset="0,0,0,0">
                    <w:txbxContent>
                      <w:p w14:paraId="52017C01" w14:textId="77777777" w:rsidR="00C83B3D" w:rsidRDefault="00C83B3D" w:rsidP="00C375F4">
                        <w:r>
                          <w:rPr>
                            <w:color w:val="5B9BD5"/>
                            <w:sz w:val="72"/>
                          </w:rPr>
                          <w:t xml:space="preserve"> </w:t>
                        </w:r>
                      </w:p>
                    </w:txbxContent>
                  </v:textbox>
                </v:rect>
                <v:rect id="Rectangle 8" o:spid="_x0000_s1029" style="position:absolute;left:50118;top:16172;width:1374;height:61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" filled="f" stroked="f">
                  <v:textbox inset="0,0,0,0">
                    <w:txbxContent>
                      <w:p w14:paraId="60696BAF" w14:textId="77777777" w:rsidR="00C83B3D" w:rsidRDefault="00C83B3D" w:rsidP="00C375F4">
                        <w:r>
                          <w:rPr>
                            <w:color w:val="5B9BD5"/>
                            <w:sz w:val="72"/>
                          </w:rPr>
                          <w:t xml:space="preserve"> </w:t>
                        </w:r>
                      </w:p>
                    </w:txbxContent>
                  </v:textbox>
                </v:rect>
                <v:shape id="Shape 145882" o:spid="_x0000_s1030" style="position:absolute;left:47879;width:29673;height:100583;visibility:visible;mso-wrap-style:square;v-text-anchor:top" coordsize="2967355,100583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" path="m,l2967355,r,10058399l,10058399,,e" fillcolor="#c00000" stroked="f" strokeweight="0">
                  <v:stroke miterlimit="83231f" joinstyle="miter"/>
                  <v:path arrowok="t" textboxrect="0,0,2967355,10058399"/>
                </v:shape>
                <v:rect id="Rectangle 16" o:spid="_x0000_s1031" style="position:absolute;left:62801;top:15730;width:1832;height:8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" filled="f" stroked="f">
                  <v:textbox inset="0,0,0,0">
                    <w:txbxContent>
                      <w:p w14:paraId="24FDCEFA" w14:textId="77777777" w:rsidR="00C83B3D" w:rsidRDefault="00C83B3D" w:rsidP="00C375F4">
                        <w:r>
                          <w:rPr>
                            <w:color w:val="FFFFFF"/>
                            <w:sz w:val="96"/>
                          </w:rPr>
                          <w:t xml:space="preserve"> </w:t>
                        </w:r>
                      </w:p>
                    </w:txbxContent>
                  </v:textbox>
                </v:rect>
                <v:rect id="Rectangle 19" o:spid="_x0000_s1032" style="position:absolute;left:48391;top:55408;width:21635;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" filled="f" stroked="f">
                  <v:textbox inset="0,0,0,0">
                    <w:txbxContent>
                      <w:p w14:paraId="116521AF" w14:textId="77777777" w:rsidR="00C83B3D" w:rsidRDefault="00C83B3D" w:rsidP="00C375F4">
                        <w:r>
                          <w:rPr>
                            <w:color w:val="FFFFFF"/>
                          </w:rPr>
                          <w:t>Institutional Review Board</w:t>
                        </w:r>
                      </w:p>
                    </w:txbxContent>
                  </v:textbox>
                </v:rect>
                <v:rect id="Rectangle 20" o:spid="_x0000_s1033" style="position:absolute;left:66581;top:86713;width:421;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" filled="f" stroked="f">
                  <v:textbox inset="0,0,0,0">
                    <w:txbxContent>
                      <w:p w14:paraId="30DF9DFD" w14:textId="77777777" w:rsidR="00C83B3D" w:rsidRDefault="00C83B3D" w:rsidP="00C375F4">
                        <w:r>
                          <w:rPr>
                            <w:color w:val="FFFFFF"/>
                          </w:rPr>
                          <w:t xml:space="preserve"> </w:t>
                        </w:r>
                      </w:p>
                    </w:txbxContent>
                  </v:textbox>
                </v:rect>
                <v:rect id="Rectangle 21" o:spid="_x0000_s1034" style="position:absolute;left:48223;top:57424;width:23080;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" filled="f" stroked="f">
                  <v:textbox inset="0,0,0,0">
                    <w:txbxContent>
                      <w:p w14:paraId="1F1332E8" w14:textId="77777777" w:rsidR="00C83B3D" w:rsidRDefault="00C83B3D" w:rsidP="00C375F4">
                        <w:r>
                          <w:rPr>
                            <w:color w:val="FFFFFF"/>
                          </w:rPr>
                          <w:t>Normandale Community College</w:t>
                        </w:r>
                      </w:p>
                    </w:txbxContent>
                  </v:textbox>
                </v:rect>
                <v:rect id="Rectangle 22" o:spid="_x0000_s1035" style="position:absolute;left:67647;top:89272;width:422;height:1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" filled="f" stroked="f">
                  <v:textbox inset="0,0,0,0">
                    <w:txbxContent>
                      <w:p w14:paraId="6A447C29" w14:textId="77777777" w:rsidR="00C83B3D" w:rsidRDefault="00C83B3D" w:rsidP="00C375F4">
                        <w:r>
                          <w:rPr>
                            <w:color w:val="FFFFFF"/>
                          </w:rPr>
                          <w:t xml:space="preserve"> </w:t>
                        </w:r>
                      </w:p>
                    </w:txbxContent>
                  </v:textbox>
                </v:rect>
                <v:rect id="Rectangle 23" o:spid="_x0000_s1036" style="position:absolute;left:48784;top:72616;width:28499;height:270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" filled="f" stroked="f">
                  <v:textbox inset="0,0,0,0">
                    <w:txbxContent>
                      <w:p w14:paraId="44610C86" w14:textId="77777777" w:rsidR="00C83B3D" w:rsidRPr="00E208F5" w:rsidRDefault="00C83B3D" w:rsidP="00C375F4">
                        <w:pPr>
                          <w:rPr>
                            <w:color w:val="FFFFFF"/>
                            <w:sz w:val="16"/>
                            <w:szCs w:val="16"/>
                          </w:rPr>
                        </w:pPr>
                        <w:r w:rsidRPr="00E208F5">
                          <w:rPr>
                            <w:color w:val="FFFFFF"/>
                            <w:sz w:val="16"/>
                            <w:szCs w:val="16"/>
                          </w:rPr>
                          <w:t xml:space="preserve">Version 1.0: Initial approval by Shared Governance on 05/07/2020, </w:t>
                        </w:r>
                      </w:p>
                      <w:p w14:paraId="479B8E61" w14:textId="7E3FC434" w:rsidR="00C83B3D" w:rsidRPr="00E208F5" w:rsidRDefault="00C83B3D" w:rsidP="00C375F4">
                        <w:pPr>
                          <w:rPr>
                            <w:color w:val="FFFFFF"/>
                            <w:sz w:val="16"/>
                            <w:szCs w:val="16"/>
                          </w:rPr>
                        </w:pPr>
                        <w:r w:rsidRPr="00E208F5">
                          <w:rPr>
                            <w:color w:val="FFFFFF"/>
                            <w:sz w:val="16"/>
                            <w:szCs w:val="16"/>
                          </w:rPr>
                          <w:t>Version 2.0: updates approved on 05/06/2021 and 8/1/2021.</w:t>
                        </w:r>
                      </w:p>
                      <w:p w14:paraId="096EA59E" w14:textId="722C44E5" w:rsidR="00C83B3D" w:rsidRPr="00E208F5" w:rsidRDefault="00C83B3D" w:rsidP="00C375F4">
                        <w:pPr>
                          <w:rPr>
                            <w:color w:val="FFFFFF"/>
                            <w:sz w:val="16"/>
                            <w:szCs w:val="16"/>
                          </w:rPr>
                        </w:pPr>
                        <w:r w:rsidRPr="00E208F5">
                          <w:rPr>
                            <w:color w:val="FFFFFF"/>
                            <w:sz w:val="16"/>
                            <w:szCs w:val="16"/>
                          </w:rPr>
                          <w:t>Version 3.0: Revised membership structure and training sections, pages 11-14; updated FWA section page 8. Approved by IRB unanimously at 12.12.22 meeting</w:t>
                        </w:r>
                      </w:p>
                      <w:p w14:paraId="275BECF8" w14:textId="6BC0EC7C" w:rsidR="00C83B3D" w:rsidRPr="00E208F5" w:rsidRDefault="00C83B3D" w:rsidP="00C375F4">
                        <w:pPr>
                          <w:rPr>
                            <w:color w:val="FFFFFF"/>
                            <w:sz w:val="16"/>
                            <w:szCs w:val="16"/>
                          </w:rPr>
                        </w:pPr>
                        <w:r w:rsidRPr="00E208F5">
                          <w:rPr>
                            <w:color w:val="FFFFFF"/>
                            <w:sz w:val="16"/>
                            <w:szCs w:val="16"/>
                          </w:rPr>
                          <w:t xml:space="preserve">Version 4.0: Gender inclusive language, Dei statement, Instructor as researcher policy added. Small updates and revisions to clarify ides/fix grammar throughout. Approved by IRB unanimously at 1.11.24 meeting. </w:t>
                        </w:r>
                        <w:r w:rsidR="00E208F5" w:rsidRPr="00E208F5">
                          <w:rPr>
                            <w:color w:val="FFFFFF"/>
                            <w:sz w:val="16"/>
                            <w:szCs w:val="16"/>
                          </w:rPr>
                          <w:t xml:space="preserve">V4.1: Membership language </w:t>
                        </w:r>
                        <w:r w:rsidR="00E208F5">
                          <w:rPr>
                            <w:color w:val="FFFFFF"/>
                            <w:sz w:val="16"/>
                            <w:szCs w:val="16"/>
                          </w:rPr>
                          <w:t xml:space="preserve">revised to match charge language approved on </w:t>
                        </w:r>
                        <w:r w:rsidR="0084022B">
                          <w:rPr>
                            <w:color w:val="FFFFFF"/>
                            <w:sz w:val="16"/>
                            <w:szCs w:val="16"/>
                          </w:rPr>
                          <w:t>4</w:t>
                        </w:r>
                        <w:r w:rsidR="00E208F5">
                          <w:rPr>
                            <w:color w:val="FFFFFF"/>
                            <w:sz w:val="16"/>
                            <w:szCs w:val="16"/>
                          </w:rPr>
                          <w:t>.11.24</w:t>
                        </w:r>
                        <w:r w:rsidR="0084022B">
                          <w:rPr>
                            <w:color w:val="FFFFFF"/>
                            <w:sz w:val="16"/>
                            <w:szCs w:val="16"/>
                          </w:rPr>
                          <w:t xml:space="preserve"> and by I</w:t>
                        </w:r>
                        <w:r w:rsidR="00D66EED">
                          <w:rPr>
                            <w:color w:val="FFFFFF"/>
                            <w:sz w:val="16"/>
                            <w:szCs w:val="16"/>
                          </w:rPr>
                          <w:t>/</w:t>
                        </w:r>
                        <w:r w:rsidR="00D66EED">
                          <w:rPr>
                            <w:color w:val="FFFFFF"/>
                            <w:sz w:val="16"/>
                            <w:szCs w:val="16"/>
                          </w:rPr>
                          <w:softHyphen/>
                        </w:r>
                        <w:r w:rsidR="0084022B">
                          <w:rPr>
                            <w:color w:val="FFFFFF"/>
                            <w:sz w:val="16"/>
                            <w:szCs w:val="16"/>
                          </w:rPr>
                          <w:t>O on 4.23.24.</w:t>
                        </w:r>
                      </w:p>
                      <w:p w14:paraId="46B2BD1D" w14:textId="520DD8E7" w:rsidR="00C83B3D" w:rsidRDefault="00C83B3D" w:rsidP="00C375F4">
                        <w:pPr>
                          <w:rPr>
                            <w:color w:val="FFFFFF"/>
                          </w:rPr>
                        </w:pPr>
                      </w:p>
                      <w:p w14:paraId="7846E7D0" w14:textId="77777777" w:rsidR="00C83B3D" w:rsidRDefault="00C83B3D" w:rsidP="00C375F4">
                        <w:pPr>
                          <w:rPr>
                            <w:color w:val="FFFFFF"/>
                          </w:rPr>
                        </w:pPr>
                      </w:p>
                      <w:p w14:paraId="3C549503" w14:textId="77777777" w:rsidR="00C83B3D" w:rsidRDefault="00C83B3D" w:rsidP="00C375F4"/>
                    </w:txbxContent>
                  </v:textbox>
                </v:rect>
                <v:rect id="Rectangle 24" o:spid="_x0000_s1037" style="position:absolute;left:56351;top:91863;width:421;height:1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" filled="f" stroked="f">
                  <v:textbox inset="0,0,0,0">
                    <w:txbxContent>
                      <w:p w14:paraId="09DAECDA" w14:textId="77777777" w:rsidR="00C83B3D" w:rsidRDefault="00C83B3D" w:rsidP="00C375F4">
                        <w:r>
                          <w:rPr>
                            <w:color w:val="FFFFFF"/>
                          </w:rPr>
                          <w:t xml:space="preserve"> </w:t>
                        </w:r>
                      </w:p>
                    </w:txbxContent>
                  </v:textbox>
                </v:rect>
                <v:shape id="Shape 145883" o:spid="_x0000_s1038" style="position:absolute;top:25146;width:69742;height:17849;visibility:visible;mso-wrap-style:square;v-text-anchor:top" coordsize="6974206,17849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" path="m,l6974206,r,1784985l,1784985,,e" fillcolor="black" stroked="f" strokeweight="0">
                  <v:stroke miterlimit="83231f" joinstyle="miter"/>
                  <v:path arrowok="t" textboxrect="0,0,6974206,1784985"/>
                </v:shape>
                <v:shape id="Shape 26" o:spid="_x0000_s1039" style="position:absolute;top:25146;width:69742;height:17849;visibility:visible;mso-wrap-style:square;v-text-anchor:top" coordsize="6974206,17849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" path="m,1784985r6974206,l6974206,,,,,1784985xe" filled="f" strokeweight="1.5pt">
                  <v:stroke miterlimit="83231f" joinstyle="miter"/>
                  <v:path arrowok="t" textboxrect="0,0,6974206,1784985"/>
                </v:shape>
                <v:rect id="Rectangle 28" o:spid="_x0000_s1040" style="position:absolute;left:2000;top:26516;width:67532;height:61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" filled="f" stroked="f">
                  <v:textbox inset="0,0,0,0">
                    <w:txbxContent>
                      <w:p w14:paraId="288F8054" w14:textId="28B73C06" w:rsidR="00C83B3D" w:rsidRPr="008042D1" w:rsidRDefault="00C83B3D" w:rsidP="00C375F4">
                        <w:pPr>
                          <w:rPr>
                            <w:sz w:val="68"/>
                            <w:szCs w:val="68"/>
                          </w:rPr>
                        </w:pPr>
                        <w:r w:rsidRPr="008042D1">
                          <w:rPr>
                            <w:color w:val="FFFFFF"/>
                            <w:sz w:val="68"/>
                            <w:szCs w:val="68"/>
                          </w:rPr>
                          <w:t xml:space="preserve">Institutional Review Board Guidelines                </w:t>
                        </w:r>
                      </w:p>
                    </w:txbxContent>
                  </v:textbox>
                </v:rect>
                <v:rect id="Rectangle 30" o:spid="_x0000_s1041" style="position:absolute;left:25091;top:32208;width:60418;height:61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" filled="f" stroked="f">
                  <v:textbox inset="0,0,0,0">
                    <w:txbxContent>
                      <w:p w14:paraId="0320F060" w14:textId="702B3AF6" w:rsidR="00C83B3D" w:rsidRDefault="00C83B3D" w:rsidP="00C375F4">
                        <w:r>
                          <w:rPr>
                            <w:color w:val="FFFFFF"/>
                            <w:sz w:val="72"/>
                          </w:rPr>
                          <w:t xml:space="preserve">                   </w:t>
                        </w:r>
                      </w:p>
                    </w:txbxContent>
                  </v:textbox>
                </v:rect>
                <v:rect id="Rectangle 31" o:spid="_x0000_s1042" style="position:absolute;left:2244;top:31785;width:75480;height:61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" filled="f" stroked="f">
                  <v:textbox inset="0,0,0,0">
                    <w:txbxContent>
                      <w:p w14:paraId="4D47D321" w14:textId="77777777" w:rsidR="00C83B3D" w:rsidRPr="008042D1" w:rsidRDefault="00C83B3D" w:rsidP="008042D1">
                        <w:pPr>
                          <w:jc w:val="both"/>
                          <w:rPr>
                            <w:sz w:val="68"/>
                            <w:szCs w:val="68"/>
                          </w:rPr>
                        </w:pPr>
                        <w:r w:rsidRPr="008042D1">
                          <w:rPr>
                            <w:color w:val="FFFFFF"/>
                            <w:sz w:val="68"/>
                            <w:szCs w:val="68"/>
                          </w:rPr>
                          <w:t>Normandale Community College</w:t>
                        </w:r>
                      </w:p>
                    </w:txbxContent>
                  </v:textbox>
                </v:rect>
                <v:rect id="Rectangle 32" o:spid="_x0000_s1043" style="position:absolute;left:63258;top:37786;width:1374;height:61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" filled="f" stroked="f">
                  <v:textbox inset="0,0,0,0">
                    <w:txbxContent>
                      <w:p w14:paraId="38C83FF8" w14:textId="77777777" w:rsidR="00C83B3D" w:rsidRDefault="00C83B3D" w:rsidP="00C375F4">
                        <w:r>
                          <w:rPr>
                            <w:color w:val="FFFFFF"/>
                            <w:sz w:val="72"/>
                          </w:rPr>
                          <w:t xml:space="preserve"> </w:t>
                        </w:r>
                      </w:p>
                    </w:txbxContent>
                  </v:textbox>
                </v:rect>
                <w10:wrap type="topAndBottom" anchorx="page" anchory="page"/>
              </v:group>
            </w:pict>
          </mc:Fallback>
        </mc:AlternateContent>
      </w:r>
      <w:r w:rsidRPr="00A0168E">
        <w:rPr>
          <w:rFonts w:ascii="Arial" w:eastAsia="Calibri" w:hAnsi="Arial" w:cs="Arial"/>
        </w:rPr>
        <w:br w:type="page"/>
      </w:r>
    </w:p>
    <w:sdt>
      <w:sdtPr>
        <w:rPr>
          <w:rFonts w:asciiTheme="minorHAnsi" w:eastAsiaTheme="minorEastAsia" w:hAnsiTheme="minorHAnsi" w:cstheme="minorBidi"/>
          <w:color w:val="auto"/>
          <w:sz w:val="22"/>
          <w:szCs w:val="22"/>
        </w:rPr>
        <w:id w:val="1855538186"/>
        <w:docPartObj>
          <w:docPartGallery w:val="Table of Contents"/>
          <w:docPartUnique/>
        </w:docPartObj>
      </w:sdtPr>
      <w:sdtEndPr>
        <w:rPr>
          <w:b/>
          <w:bCs/>
          <w:noProof/>
        </w:rPr>
      </w:sdtEndPr>
      <w:sdtContent>
        <w:p w14:paraId="11C13DD0" w14:textId="74264033" w:rsidR="00D8614D" w:rsidRPr="00A0168E" w:rsidRDefault="00D8614D">
          <w:pPr>
            <w:pStyle w:val="TOCHeading"/>
            <w:rPr>
              <w:rFonts w:ascii="Arial" w:hAnsi="Arial" w:cs="Arial"/>
              <w:color w:val="auto"/>
              <w:sz w:val="28"/>
              <w:szCs w:val="28"/>
            </w:rPr>
          </w:pPr>
          <w:r w:rsidRPr="00A0168E">
            <w:rPr>
              <w:rFonts w:ascii="Arial" w:hAnsi="Arial" w:cs="Arial"/>
              <w:color w:val="auto"/>
              <w:sz w:val="28"/>
              <w:szCs w:val="28"/>
            </w:rPr>
            <w:t>Table of Contents</w:t>
          </w:r>
        </w:p>
        <w:p w14:paraId="55F9A217" w14:textId="505810C0" w:rsidR="0065750B" w:rsidRDefault="00D8614D">
          <w:pPr>
            <w:pStyle w:val="TOC1"/>
            <w:rPr>
              <w:rFonts w:eastAsiaTheme="minorEastAsia"/>
              <w:noProof/>
            </w:rPr>
          </w:pPr>
          <w:r w:rsidRPr="00A0168E">
            <w:fldChar w:fldCharType="begin"/>
          </w:r>
          <w:r w:rsidRPr="00A0168E">
            <w:instrText xml:space="preserve"> TOC \o "1-3" \h \z \u </w:instrText>
          </w:r>
          <w:r w:rsidRPr="00A0168E">
            <w:fldChar w:fldCharType="separate"/>
          </w:r>
          <w:hyperlink w:anchor="_Toc156396025" w:history="1">
            <w:r w:rsidR="0065750B" w:rsidRPr="00180FF3">
              <w:rPr>
                <w:rStyle w:val="Hyperlink"/>
                <w:noProof/>
              </w:rPr>
              <w:t>ACKNOWLEDGEMENTS</w:t>
            </w:r>
            <w:r w:rsidR="0065750B">
              <w:rPr>
                <w:noProof/>
                <w:webHidden/>
              </w:rPr>
              <w:tab/>
            </w:r>
            <w:r w:rsidR="00AA0EC6">
              <w:rPr>
                <w:noProof/>
                <w:webHidden/>
              </w:rPr>
              <w:t>3</w:t>
            </w:r>
          </w:hyperlink>
        </w:p>
        <w:p w14:paraId="64CC321B" w14:textId="5D8774FB" w:rsidR="0065750B" w:rsidRDefault="004333BA">
          <w:pPr>
            <w:pStyle w:val="TOC1"/>
            <w:rPr>
              <w:rFonts w:eastAsiaTheme="minorEastAsia"/>
              <w:noProof/>
            </w:rPr>
          </w:pPr>
          <w:hyperlink w:anchor="_Toc156396026" w:history="1">
            <w:r w:rsidR="0065750B" w:rsidRPr="00180FF3">
              <w:rPr>
                <w:rStyle w:val="Hyperlink"/>
                <w:noProof/>
              </w:rPr>
              <w:t>PURPOSE OF THE IRB</w:t>
            </w:r>
            <w:r w:rsidR="0065750B">
              <w:rPr>
                <w:noProof/>
                <w:webHidden/>
              </w:rPr>
              <w:tab/>
            </w:r>
            <w:r w:rsidR="00F13667">
              <w:rPr>
                <w:noProof/>
                <w:webHidden/>
              </w:rPr>
              <w:t>4</w:t>
            </w:r>
          </w:hyperlink>
        </w:p>
        <w:p w14:paraId="08AB2947" w14:textId="309FBC38" w:rsidR="0065750B" w:rsidRDefault="004333BA">
          <w:pPr>
            <w:pStyle w:val="TOC1"/>
            <w:rPr>
              <w:rStyle w:val="Hyperlink"/>
              <w:noProof/>
            </w:rPr>
          </w:pPr>
          <w:hyperlink w:anchor="_Toc156396027" w:history="1">
            <w:r w:rsidR="0065750B" w:rsidRPr="00180FF3">
              <w:rPr>
                <w:rStyle w:val="Hyperlink"/>
                <w:noProof/>
              </w:rPr>
              <w:t>STATEMENT OF PRINCIPLES</w:t>
            </w:r>
            <w:r w:rsidR="0065750B">
              <w:rPr>
                <w:noProof/>
                <w:webHidden/>
              </w:rPr>
              <w:tab/>
            </w:r>
            <w:r w:rsidR="00F13667">
              <w:rPr>
                <w:noProof/>
                <w:webHidden/>
              </w:rPr>
              <w:t>5</w:t>
            </w:r>
          </w:hyperlink>
        </w:p>
        <w:p w14:paraId="194941D7" w14:textId="673B2AEA" w:rsidR="00FC53EE" w:rsidRPr="00C437C7" w:rsidRDefault="00C437C7" w:rsidP="00D50AFE">
          <w:pPr>
            <w:spacing w:after="120"/>
            <w:ind w:firstLine="720"/>
            <w:rPr>
              <w:rStyle w:val="Hyperlink"/>
              <w:noProof/>
            </w:rPr>
          </w:pPr>
          <w:r>
            <w:rPr>
              <w:noProof/>
              <w:u w:val="single"/>
            </w:rPr>
            <w:fldChar w:fldCharType="begin"/>
          </w:r>
          <w:r>
            <w:rPr>
              <w:noProof/>
              <w:u w:val="single"/>
            </w:rPr>
            <w:instrText xml:space="preserve"> HYPERLINK  \l "DEI" </w:instrText>
          </w:r>
          <w:r>
            <w:rPr>
              <w:noProof/>
              <w:u w:val="single"/>
            </w:rPr>
            <w:fldChar w:fldCharType="separate"/>
          </w:r>
          <w:r w:rsidR="00FC53EE" w:rsidRPr="00C437C7">
            <w:rPr>
              <w:rStyle w:val="Hyperlink"/>
              <w:noProof/>
            </w:rPr>
            <w:t>Commitment to Diversity, Equity, Inclusion and Justice.………………….……………………</w:t>
          </w:r>
          <w:r w:rsidR="00D50AFE">
            <w:rPr>
              <w:rStyle w:val="Hyperlink"/>
              <w:noProof/>
            </w:rPr>
            <w:t>.</w:t>
          </w:r>
          <w:r w:rsidR="00FC53EE" w:rsidRPr="00C437C7">
            <w:rPr>
              <w:rStyle w:val="Hyperlink"/>
              <w:noProof/>
            </w:rPr>
            <w:t>……………</w:t>
          </w:r>
          <w:r w:rsidR="00FC53EE" w:rsidRPr="00C437C7">
            <w:rPr>
              <w:rStyle w:val="Hyperlink"/>
              <w:noProof/>
              <w:webHidden/>
            </w:rPr>
            <w:t>………</w:t>
          </w:r>
          <w:r w:rsidR="00F13667" w:rsidRPr="00C437C7">
            <w:rPr>
              <w:rStyle w:val="Hyperlink"/>
              <w:noProof/>
              <w:webHidden/>
            </w:rPr>
            <w:t>6</w:t>
          </w:r>
        </w:p>
        <w:p w14:paraId="295B38C0" w14:textId="73EBF025" w:rsidR="0065750B" w:rsidRDefault="00C437C7">
          <w:pPr>
            <w:pStyle w:val="TOC1"/>
            <w:rPr>
              <w:rStyle w:val="Hyperlink"/>
              <w:noProof/>
            </w:rPr>
          </w:pPr>
          <w:r>
            <w:rPr>
              <w:noProof/>
              <w:u w:val="single"/>
            </w:rPr>
            <w:fldChar w:fldCharType="end"/>
          </w:r>
          <w:hyperlink w:anchor="_Toc156396028" w:history="1">
            <w:r w:rsidR="0065750B" w:rsidRPr="00180FF3">
              <w:rPr>
                <w:rStyle w:val="Hyperlink"/>
                <w:noProof/>
              </w:rPr>
              <w:t>REGULATIONS</w:t>
            </w:r>
            <w:r w:rsidR="0065750B">
              <w:rPr>
                <w:noProof/>
                <w:webHidden/>
              </w:rPr>
              <w:tab/>
            </w:r>
            <w:r w:rsidR="00F13667">
              <w:rPr>
                <w:noProof/>
                <w:webHidden/>
              </w:rPr>
              <w:t>7</w:t>
            </w:r>
          </w:hyperlink>
        </w:p>
        <w:p w14:paraId="09B88E4E" w14:textId="056640F4" w:rsidR="00FC53EE" w:rsidRPr="00FC53EE" w:rsidRDefault="00FC53EE" w:rsidP="00D50AFE">
          <w:pPr>
            <w:ind w:firstLine="720"/>
            <w:rPr>
              <w:noProof/>
            </w:rPr>
          </w:pPr>
          <w:r>
            <w:rPr>
              <w:noProof/>
            </w:rPr>
            <w:t>F</w:t>
          </w:r>
          <w:hyperlink w:anchor="FWA" w:history="1">
            <w:r w:rsidRPr="00C437C7">
              <w:rPr>
                <w:rStyle w:val="Hyperlink"/>
                <w:noProof/>
              </w:rPr>
              <w:t>ederalwide Assurance……………………………………………..</w:t>
            </w:r>
            <w:r w:rsidRPr="00C437C7">
              <w:rPr>
                <w:rStyle w:val="Hyperlink"/>
                <w:noProof/>
                <w:webHidden/>
              </w:rPr>
              <w:t>……………………………………………………………</w:t>
            </w:r>
            <w:r w:rsidR="00F13667" w:rsidRPr="00C437C7">
              <w:rPr>
                <w:rStyle w:val="Hyperlink"/>
                <w:noProof/>
                <w:webHidden/>
              </w:rPr>
              <w:t>..</w:t>
            </w:r>
            <w:r w:rsidRPr="00C437C7">
              <w:rPr>
                <w:rStyle w:val="Hyperlink"/>
                <w:noProof/>
                <w:webHidden/>
              </w:rPr>
              <w:t>..</w:t>
            </w:r>
            <w:r w:rsidR="00F13667" w:rsidRPr="00C437C7">
              <w:rPr>
                <w:rStyle w:val="Hyperlink"/>
                <w:noProof/>
                <w:webHidden/>
              </w:rPr>
              <w:t>7</w:t>
            </w:r>
          </w:hyperlink>
        </w:p>
        <w:p w14:paraId="2B9CDAD1" w14:textId="7615F922" w:rsidR="0065750B" w:rsidRDefault="004333BA">
          <w:pPr>
            <w:pStyle w:val="TOC1"/>
            <w:rPr>
              <w:rFonts w:eastAsiaTheme="minorEastAsia"/>
              <w:noProof/>
            </w:rPr>
          </w:pPr>
          <w:hyperlink w:anchor="_Toc156396029" w:history="1">
            <w:r w:rsidR="0065750B" w:rsidRPr="00180FF3">
              <w:rPr>
                <w:rStyle w:val="Hyperlink"/>
                <w:noProof/>
              </w:rPr>
              <w:t>IRB AUTHORITY</w:t>
            </w:r>
            <w:r w:rsidR="0065750B">
              <w:rPr>
                <w:noProof/>
                <w:webHidden/>
              </w:rPr>
              <w:tab/>
            </w:r>
            <w:r w:rsidR="00F13667">
              <w:rPr>
                <w:noProof/>
                <w:webHidden/>
              </w:rPr>
              <w:t>8</w:t>
            </w:r>
          </w:hyperlink>
        </w:p>
        <w:p w14:paraId="3B835F30" w14:textId="440388FC" w:rsidR="0065750B" w:rsidRDefault="004333BA">
          <w:pPr>
            <w:pStyle w:val="TOC1"/>
            <w:rPr>
              <w:rFonts w:eastAsiaTheme="minorEastAsia"/>
              <w:noProof/>
            </w:rPr>
          </w:pPr>
          <w:hyperlink w:anchor="_Toc156396030" w:history="1">
            <w:r w:rsidR="0065750B" w:rsidRPr="00180FF3">
              <w:rPr>
                <w:rStyle w:val="Hyperlink"/>
                <w:noProof/>
              </w:rPr>
              <w:t>IRB MEMBERSHIP</w:t>
            </w:r>
            <w:r w:rsidR="0065750B">
              <w:rPr>
                <w:noProof/>
                <w:webHidden/>
              </w:rPr>
              <w:tab/>
            </w:r>
            <w:r w:rsidR="00F13667">
              <w:rPr>
                <w:noProof/>
                <w:webHidden/>
              </w:rPr>
              <w:t>9</w:t>
            </w:r>
          </w:hyperlink>
        </w:p>
        <w:p w14:paraId="39E7976B" w14:textId="56AAFA4C" w:rsidR="0065750B" w:rsidRDefault="004333BA">
          <w:pPr>
            <w:pStyle w:val="TOC1"/>
            <w:rPr>
              <w:rFonts w:eastAsiaTheme="minorEastAsia"/>
              <w:noProof/>
            </w:rPr>
          </w:pPr>
          <w:hyperlink w:anchor="_Toc156396031" w:history="1">
            <w:r w:rsidR="0065750B" w:rsidRPr="00180FF3">
              <w:rPr>
                <w:rStyle w:val="Hyperlink"/>
                <w:noProof/>
              </w:rPr>
              <w:t>ACTIONS OF THE IRB</w:t>
            </w:r>
            <w:r w:rsidR="0065750B">
              <w:rPr>
                <w:noProof/>
                <w:webHidden/>
              </w:rPr>
              <w:tab/>
            </w:r>
            <w:r w:rsidR="00F13667">
              <w:rPr>
                <w:noProof/>
                <w:webHidden/>
              </w:rPr>
              <w:t>13</w:t>
            </w:r>
          </w:hyperlink>
        </w:p>
        <w:p w14:paraId="04A8BBB1" w14:textId="78510BC6" w:rsidR="0065750B" w:rsidRDefault="004333BA">
          <w:pPr>
            <w:pStyle w:val="TOC1"/>
            <w:rPr>
              <w:rStyle w:val="Hyperlink"/>
              <w:noProof/>
            </w:rPr>
          </w:pPr>
          <w:hyperlink w:anchor="_Toc156396032" w:history="1">
            <w:r w:rsidR="0065750B" w:rsidRPr="00180FF3">
              <w:rPr>
                <w:rStyle w:val="Hyperlink"/>
                <w:noProof/>
              </w:rPr>
              <w:t>THE IRB REVIEW</w:t>
            </w:r>
            <w:r w:rsidR="0065750B">
              <w:rPr>
                <w:noProof/>
                <w:webHidden/>
              </w:rPr>
              <w:tab/>
            </w:r>
            <w:r w:rsidR="00F13667">
              <w:rPr>
                <w:noProof/>
                <w:webHidden/>
              </w:rPr>
              <w:t>16</w:t>
            </w:r>
          </w:hyperlink>
        </w:p>
        <w:p w14:paraId="49F7BB94" w14:textId="35F28A3F" w:rsidR="00FC53EE" w:rsidRDefault="004333BA" w:rsidP="00D50AFE">
          <w:pPr>
            <w:ind w:firstLine="720"/>
            <w:rPr>
              <w:noProof/>
            </w:rPr>
          </w:pPr>
          <w:hyperlink w:anchor="_Toc156396032" w:history="1">
            <w:r w:rsidR="00FC53EE">
              <w:rPr>
                <w:rStyle w:val="Hyperlink"/>
                <w:noProof/>
              </w:rPr>
              <w:t>Criteria for Approval</w:t>
            </w:r>
            <w:r w:rsidR="00FC53EE">
              <w:rPr>
                <w:rStyle w:val="Hyperlink"/>
                <w:noProof/>
                <w:webHidden/>
              </w:rPr>
              <w:t>………………….……………</w:t>
            </w:r>
            <w:r w:rsidR="00D50AFE">
              <w:rPr>
                <w:rStyle w:val="Hyperlink"/>
                <w:noProof/>
                <w:webHidden/>
              </w:rPr>
              <w:t>…</w:t>
            </w:r>
            <w:r w:rsidR="00FC53EE">
              <w:rPr>
                <w:rStyle w:val="Hyperlink"/>
                <w:noProof/>
                <w:webHidden/>
              </w:rPr>
              <w:t>……………………………………………………………………………..</w:t>
            </w:r>
            <w:r w:rsidR="00FC53EE" w:rsidRPr="00FC53EE">
              <w:rPr>
                <w:rStyle w:val="Hyperlink"/>
                <w:noProof/>
                <w:webHidden/>
              </w:rPr>
              <w:fldChar w:fldCharType="begin"/>
            </w:r>
            <w:r w:rsidR="00FC53EE" w:rsidRPr="00FC53EE">
              <w:rPr>
                <w:rStyle w:val="Hyperlink"/>
                <w:noProof/>
                <w:webHidden/>
              </w:rPr>
              <w:instrText xml:space="preserve"> PAGEREF _Toc156396032 \h </w:instrText>
            </w:r>
            <w:r w:rsidR="00FC53EE" w:rsidRPr="00FC53EE">
              <w:rPr>
                <w:rStyle w:val="Hyperlink"/>
                <w:noProof/>
                <w:webHidden/>
              </w:rPr>
            </w:r>
            <w:r w:rsidR="00FC53EE" w:rsidRPr="00FC53EE">
              <w:rPr>
                <w:rStyle w:val="Hyperlink"/>
                <w:noProof/>
                <w:webHidden/>
              </w:rPr>
              <w:fldChar w:fldCharType="separate"/>
            </w:r>
            <w:r w:rsidR="00C64E0E">
              <w:rPr>
                <w:rStyle w:val="Hyperlink"/>
                <w:noProof/>
                <w:webHidden/>
              </w:rPr>
              <w:t>16</w:t>
            </w:r>
            <w:r w:rsidR="00FC53EE" w:rsidRPr="00FC53EE">
              <w:rPr>
                <w:rStyle w:val="Hyperlink"/>
                <w:noProof/>
                <w:webHidden/>
              </w:rPr>
              <w:fldChar w:fldCharType="end"/>
            </w:r>
          </w:hyperlink>
        </w:p>
        <w:p w14:paraId="5548429B" w14:textId="4537153B" w:rsidR="00FC53EE" w:rsidRPr="00C437C7" w:rsidRDefault="00C437C7" w:rsidP="00D50AFE">
          <w:pPr>
            <w:ind w:firstLine="720"/>
            <w:rPr>
              <w:rStyle w:val="Hyperlink"/>
              <w:noProof/>
            </w:rPr>
          </w:pPr>
          <w:r>
            <w:rPr>
              <w:noProof/>
              <w:u w:val="single"/>
            </w:rPr>
            <w:fldChar w:fldCharType="begin"/>
          </w:r>
          <w:r>
            <w:rPr>
              <w:noProof/>
              <w:u w:val="single"/>
            </w:rPr>
            <w:instrText xml:space="preserve"> HYPERLINK  \l "Eligible" </w:instrText>
          </w:r>
          <w:r>
            <w:rPr>
              <w:noProof/>
              <w:u w:val="single"/>
            </w:rPr>
            <w:fldChar w:fldCharType="separate"/>
          </w:r>
          <w:r w:rsidR="00FC53EE" w:rsidRPr="00C437C7">
            <w:rPr>
              <w:rStyle w:val="Hyperlink"/>
              <w:noProof/>
            </w:rPr>
            <w:t>Eligible Students Policy………………………………………………………………………</w:t>
          </w:r>
          <w:r w:rsidR="00D50AFE">
            <w:rPr>
              <w:rStyle w:val="Hyperlink"/>
              <w:noProof/>
            </w:rPr>
            <w:t>…….</w:t>
          </w:r>
          <w:r w:rsidR="00FC53EE" w:rsidRPr="00C437C7">
            <w:rPr>
              <w:rStyle w:val="Hyperlink"/>
              <w:noProof/>
            </w:rPr>
            <w:t>……………………………….</w:t>
          </w:r>
          <w:r w:rsidR="00D50AFE">
            <w:rPr>
              <w:rStyle w:val="Hyperlink"/>
              <w:noProof/>
            </w:rPr>
            <w:t>1</w:t>
          </w:r>
          <w:r w:rsidR="00D50AFE">
            <w:rPr>
              <w:rStyle w:val="Hyperlink"/>
              <w:noProof/>
              <w:webHidden/>
            </w:rPr>
            <w:t>8</w:t>
          </w:r>
        </w:p>
        <w:p w14:paraId="3749ABCD" w14:textId="24A785AF" w:rsidR="00FC53EE" w:rsidRPr="00C437C7" w:rsidRDefault="00C437C7" w:rsidP="00D50AFE">
          <w:pPr>
            <w:ind w:firstLine="720"/>
            <w:rPr>
              <w:rStyle w:val="Hyperlink"/>
              <w:noProof/>
            </w:rPr>
          </w:pPr>
          <w:r>
            <w:rPr>
              <w:noProof/>
              <w:u w:val="single"/>
            </w:rPr>
            <w:fldChar w:fldCharType="end"/>
          </w:r>
          <w:r>
            <w:rPr>
              <w:noProof/>
              <w:u w:val="single"/>
            </w:rPr>
            <w:fldChar w:fldCharType="begin"/>
          </w:r>
          <w:r>
            <w:rPr>
              <w:noProof/>
              <w:u w:val="single"/>
            </w:rPr>
            <w:instrText xml:space="preserve"> HYPERLINK  \l "Instructor" </w:instrText>
          </w:r>
          <w:r>
            <w:rPr>
              <w:noProof/>
              <w:u w:val="single"/>
            </w:rPr>
            <w:fldChar w:fldCharType="separate"/>
          </w:r>
          <w:r w:rsidR="00FC53EE" w:rsidRPr="00C437C7">
            <w:rPr>
              <w:rStyle w:val="Hyperlink"/>
              <w:noProof/>
            </w:rPr>
            <w:t>Instructor as Researcher Policy………………………………………………………………………</w:t>
          </w:r>
          <w:r w:rsidR="00D50AFE">
            <w:rPr>
              <w:rStyle w:val="Hyperlink"/>
              <w:noProof/>
            </w:rPr>
            <w:t>.</w:t>
          </w:r>
          <w:r w:rsidR="00FC53EE" w:rsidRPr="00C437C7">
            <w:rPr>
              <w:rStyle w:val="Hyperlink"/>
              <w:noProof/>
            </w:rPr>
            <w:t>………………………..</w:t>
          </w:r>
          <w:r w:rsidR="00D50AFE">
            <w:rPr>
              <w:rStyle w:val="Hyperlink"/>
              <w:noProof/>
            </w:rPr>
            <w:t>1</w:t>
          </w:r>
          <w:r w:rsidR="00D50AFE">
            <w:rPr>
              <w:rStyle w:val="Hyperlink"/>
              <w:noProof/>
              <w:webHidden/>
            </w:rPr>
            <w:t>9</w:t>
          </w:r>
        </w:p>
        <w:p w14:paraId="58352448" w14:textId="133FECC9" w:rsidR="0065750B" w:rsidRDefault="00C437C7">
          <w:pPr>
            <w:pStyle w:val="TOC1"/>
            <w:rPr>
              <w:rFonts w:eastAsiaTheme="minorEastAsia"/>
              <w:noProof/>
            </w:rPr>
          </w:pPr>
          <w:r>
            <w:rPr>
              <w:noProof/>
              <w:u w:val="single"/>
            </w:rPr>
            <w:fldChar w:fldCharType="end"/>
          </w:r>
          <w:hyperlink w:anchor="_Toc156396033" w:history="1">
            <w:r w:rsidR="0065750B" w:rsidRPr="00180FF3">
              <w:rPr>
                <w:rStyle w:val="Hyperlink"/>
                <w:noProof/>
              </w:rPr>
              <w:t>EXEMPT REVIEW</w:t>
            </w:r>
            <w:r w:rsidR="0065750B">
              <w:rPr>
                <w:noProof/>
                <w:webHidden/>
              </w:rPr>
              <w:tab/>
            </w:r>
            <w:r w:rsidR="00F13667">
              <w:rPr>
                <w:noProof/>
                <w:webHidden/>
              </w:rPr>
              <w:t>21</w:t>
            </w:r>
          </w:hyperlink>
        </w:p>
        <w:p w14:paraId="09BDB3BA" w14:textId="166BA02E" w:rsidR="0065750B" w:rsidRDefault="004333BA">
          <w:pPr>
            <w:pStyle w:val="TOC1"/>
            <w:rPr>
              <w:rFonts w:eastAsiaTheme="minorEastAsia"/>
              <w:noProof/>
            </w:rPr>
          </w:pPr>
          <w:hyperlink w:anchor="_Toc156396034" w:history="1">
            <w:r w:rsidR="0065750B" w:rsidRPr="00180FF3">
              <w:rPr>
                <w:rStyle w:val="Hyperlink"/>
                <w:noProof/>
              </w:rPr>
              <w:t>EXPEDITED REVIEW</w:t>
            </w:r>
            <w:r w:rsidR="0065750B">
              <w:rPr>
                <w:noProof/>
                <w:webHidden/>
              </w:rPr>
              <w:tab/>
            </w:r>
            <w:r w:rsidR="00F13667">
              <w:rPr>
                <w:noProof/>
                <w:webHidden/>
              </w:rPr>
              <w:t>28</w:t>
            </w:r>
          </w:hyperlink>
        </w:p>
        <w:p w14:paraId="4DA4AAAE" w14:textId="39ECD14A" w:rsidR="0065750B" w:rsidRDefault="004333BA">
          <w:pPr>
            <w:pStyle w:val="TOC1"/>
            <w:rPr>
              <w:rFonts w:eastAsiaTheme="minorEastAsia"/>
              <w:noProof/>
            </w:rPr>
          </w:pPr>
          <w:hyperlink w:anchor="_Toc156396035" w:history="1">
            <w:r w:rsidR="0065750B" w:rsidRPr="00180FF3">
              <w:rPr>
                <w:rStyle w:val="Hyperlink"/>
                <w:noProof/>
              </w:rPr>
              <w:t>FULL REVIEW</w:t>
            </w:r>
            <w:r w:rsidR="0065750B">
              <w:rPr>
                <w:noProof/>
                <w:webHidden/>
              </w:rPr>
              <w:tab/>
            </w:r>
            <w:r w:rsidR="00F13667">
              <w:rPr>
                <w:noProof/>
                <w:webHidden/>
              </w:rPr>
              <w:t>30</w:t>
            </w:r>
          </w:hyperlink>
        </w:p>
        <w:p w14:paraId="4134B352" w14:textId="481F4877" w:rsidR="0065750B" w:rsidRDefault="004333BA">
          <w:pPr>
            <w:pStyle w:val="TOC1"/>
            <w:rPr>
              <w:rFonts w:eastAsiaTheme="minorEastAsia"/>
              <w:noProof/>
            </w:rPr>
          </w:pPr>
          <w:hyperlink w:anchor="_Toc156396036" w:history="1">
            <w:r w:rsidR="0065750B" w:rsidRPr="00180FF3">
              <w:rPr>
                <w:rStyle w:val="Hyperlink"/>
                <w:noProof/>
              </w:rPr>
              <w:t>CONTINUING REVIEW</w:t>
            </w:r>
            <w:r w:rsidR="0065750B">
              <w:rPr>
                <w:noProof/>
                <w:webHidden/>
              </w:rPr>
              <w:tab/>
            </w:r>
            <w:r w:rsidR="0065750B">
              <w:rPr>
                <w:noProof/>
                <w:webHidden/>
              </w:rPr>
              <w:fldChar w:fldCharType="begin"/>
            </w:r>
            <w:r w:rsidR="0065750B">
              <w:rPr>
                <w:noProof/>
                <w:webHidden/>
              </w:rPr>
              <w:instrText xml:space="preserve"> PAGEREF _Toc156396036 \h </w:instrText>
            </w:r>
            <w:r w:rsidR="0065750B">
              <w:rPr>
                <w:noProof/>
                <w:webHidden/>
              </w:rPr>
            </w:r>
            <w:r w:rsidR="0065750B">
              <w:rPr>
                <w:noProof/>
                <w:webHidden/>
              </w:rPr>
              <w:fldChar w:fldCharType="separate"/>
            </w:r>
            <w:r w:rsidR="00C64E0E">
              <w:rPr>
                <w:noProof/>
                <w:webHidden/>
              </w:rPr>
              <w:t>31</w:t>
            </w:r>
            <w:r w:rsidR="0065750B">
              <w:rPr>
                <w:noProof/>
                <w:webHidden/>
              </w:rPr>
              <w:fldChar w:fldCharType="end"/>
            </w:r>
          </w:hyperlink>
        </w:p>
        <w:p w14:paraId="1DD03006" w14:textId="049DD556" w:rsidR="0065750B" w:rsidRDefault="004333BA">
          <w:pPr>
            <w:pStyle w:val="TOC1"/>
            <w:rPr>
              <w:rFonts w:eastAsiaTheme="minorEastAsia"/>
              <w:noProof/>
            </w:rPr>
          </w:pPr>
          <w:hyperlink w:anchor="_Toc156396037" w:history="1">
            <w:r w:rsidR="00D50AFE">
              <w:rPr>
                <w:rStyle w:val="Hyperlink"/>
                <w:noProof/>
              </w:rPr>
              <w:t>CHANGES/AMENDMENTS TO A RESEARCH STUDY</w:t>
            </w:r>
            <w:r w:rsidR="0065750B">
              <w:rPr>
                <w:noProof/>
                <w:webHidden/>
              </w:rPr>
              <w:tab/>
            </w:r>
            <w:r w:rsidR="003B4076">
              <w:rPr>
                <w:noProof/>
                <w:webHidden/>
              </w:rPr>
              <w:t>33</w:t>
            </w:r>
          </w:hyperlink>
        </w:p>
        <w:p w14:paraId="56CF2AD9" w14:textId="360DF9BE" w:rsidR="0065750B" w:rsidRDefault="00D50AFE">
          <w:pPr>
            <w:pStyle w:val="TOC3"/>
            <w:rPr>
              <w:rFonts w:eastAsiaTheme="minorEastAsia"/>
              <w:noProof/>
            </w:rPr>
          </w:pPr>
          <w:r>
            <w:tab/>
          </w:r>
          <w:hyperlink w:anchor="_Toc156396038" w:history="1">
            <w:r w:rsidR="0065750B" w:rsidRPr="00180FF3">
              <w:rPr>
                <w:rStyle w:val="Hyperlink"/>
                <w:noProof/>
              </w:rPr>
              <w:t>Minor Change</w:t>
            </w:r>
            <w:r w:rsidR="0065750B">
              <w:rPr>
                <w:noProof/>
                <w:webHidden/>
              </w:rPr>
              <w:tab/>
            </w:r>
            <w:r w:rsidR="0065750B">
              <w:rPr>
                <w:noProof/>
                <w:webHidden/>
              </w:rPr>
              <w:fldChar w:fldCharType="begin"/>
            </w:r>
            <w:r w:rsidR="0065750B">
              <w:rPr>
                <w:noProof/>
                <w:webHidden/>
              </w:rPr>
              <w:instrText xml:space="preserve"> PAGEREF _Toc156396038 \h </w:instrText>
            </w:r>
            <w:r w:rsidR="0065750B">
              <w:rPr>
                <w:noProof/>
                <w:webHidden/>
              </w:rPr>
            </w:r>
            <w:r w:rsidR="0065750B">
              <w:rPr>
                <w:noProof/>
                <w:webHidden/>
              </w:rPr>
              <w:fldChar w:fldCharType="separate"/>
            </w:r>
            <w:r w:rsidR="00C64E0E">
              <w:rPr>
                <w:noProof/>
                <w:webHidden/>
              </w:rPr>
              <w:t>33</w:t>
            </w:r>
            <w:r w:rsidR="0065750B">
              <w:rPr>
                <w:noProof/>
                <w:webHidden/>
              </w:rPr>
              <w:fldChar w:fldCharType="end"/>
            </w:r>
          </w:hyperlink>
        </w:p>
        <w:p w14:paraId="64ABAA69" w14:textId="5132BC06" w:rsidR="0065750B" w:rsidRDefault="00D50AFE">
          <w:pPr>
            <w:pStyle w:val="TOC3"/>
            <w:rPr>
              <w:rFonts w:eastAsiaTheme="minorEastAsia"/>
              <w:noProof/>
            </w:rPr>
          </w:pPr>
          <w:r>
            <w:tab/>
          </w:r>
          <w:bookmarkStart w:id="0" w:name="_GoBack"/>
          <w:bookmarkEnd w:id="0"/>
          <w:r w:rsidR="004333BA">
            <w:fldChar w:fldCharType="begin"/>
          </w:r>
          <w:r w:rsidR="004333BA">
            <w:instrText xml:space="preserve"> HYPERLINK \l "_Toc156396039" </w:instrText>
          </w:r>
          <w:r w:rsidR="004333BA">
            <w:fldChar w:fldCharType="separate"/>
          </w:r>
          <w:r w:rsidR="0065750B" w:rsidRPr="00180FF3">
            <w:rPr>
              <w:rStyle w:val="Hyperlink"/>
              <w:noProof/>
            </w:rPr>
            <w:t>Significant Change</w:t>
          </w:r>
          <w:r w:rsidR="0065750B">
            <w:rPr>
              <w:noProof/>
              <w:webHidden/>
            </w:rPr>
            <w:tab/>
          </w:r>
          <w:r w:rsidR="0065750B">
            <w:rPr>
              <w:noProof/>
              <w:webHidden/>
            </w:rPr>
            <w:fldChar w:fldCharType="begin"/>
          </w:r>
          <w:r w:rsidR="0065750B">
            <w:rPr>
              <w:noProof/>
              <w:webHidden/>
            </w:rPr>
            <w:instrText xml:space="preserve"> PAGEREF _Toc156396039 \h </w:instrText>
          </w:r>
          <w:r w:rsidR="0065750B">
            <w:rPr>
              <w:noProof/>
              <w:webHidden/>
            </w:rPr>
          </w:r>
          <w:r w:rsidR="0065750B">
            <w:rPr>
              <w:noProof/>
              <w:webHidden/>
            </w:rPr>
            <w:fldChar w:fldCharType="separate"/>
          </w:r>
          <w:r w:rsidR="00C64E0E">
            <w:rPr>
              <w:noProof/>
              <w:webHidden/>
            </w:rPr>
            <w:t>33</w:t>
          </w:r>
          <w:r w:rsidR="0065750B">
            <w:rPr>
              <w:noProof/>
              <w:webHidden/>
            </w:rPr>
            <w:fldChar w:fldCharType="end"/>
          </w:r>
          <w:r w:rsidR="004333BA">
            <w:rPr>
              <w:noProof/>
            </w:rPr>
            <w:fldChar w:fldCharType="end"/>
          </w:r>
        </w:p>
        <w:p w14:paraId="28B56758" w14:textId="3A43BC8B" w:rsidR="0065750B" w:rsidRDefault="004333BA">
          <w:pPr>
            <w:pStyle w:val="TOC1"/>
            <w:rPr>
              <w:rFonts w:eastAsiaTheme="minorEastAsia"/>
              <w:noProof/>
            </w:rPr>
          </w:pPr>
          <w:hyperlink w:anchor="_Toc156396040" w:history="1">
            <w:r w:rsidR="0065750B" w:rsidRPr="00180FF3">
              <w:rPr>
                <w:rStyle w:val="Hyperlink"/>
                <w:noProof/>
              </w:rPr>
              <w:t>“CLOSE OUT” OF RESEARCH STUDY</w:t>
            </w:r>
            <w:r w:rsidR="0065750B">
              <w:rPr>
                <w:noProof/>
                <w:webHidden/>
              </w:rPr>
              <w:tab/>
            </w:r>
            <w:r w:rsidR="0065750B">
              <w:rPr>
                <w:noProof/>
                <w:webHidden/>
              </w:rPr>
              <w:fldChar w:fldCharType="begin"/>
            </w:r>
            <w:r w:rsidR="0065750B">
              <w:rPr>
                <w:noProof/>
                <w:webHidden/>
              </w:rPr>
              <w:instrText xml:space="preserve"> PAGEREF _Toc156396040 \h </w:instrText>
            </w:r>
            <w:r w:rsidR="0065750B">
              <w:rPr>
                <w:noProof/>
                <w:webHidden/>
              </w:rPr>
            </w:r>
            <w:r w:rsidR="0065750B">
              <w:rPr>
                <w:noProof/>
                <w:webHidden/>
              </w:rPr>
              <w:fldChar w:fldCharType="separate"/>
            </w:r>
            <w:r w:rsidR="00C64E0E">
              <w:rPr>
                <w:noProof/>
                <w:webHidden/>
              </w:rPr>
              <w:t>34</w:t>
            </w:r>
            <w:r w:rsidR="0065750B">
              <w:rPr>
                <w:noProof/>
                <w:webHidden/>
              </w:rPr>
              <w:fldChar w:fldCharType="end"/>
            </w:r>
          </w:hyperlink>
        </w:p>
        <w:p w14:paraId="524A75B5" w14:textId="182ABED2" w:rsidR="0065750B" w:rsidRDefault="004333BA">
          <w:pPr>
            <w:pStyle w:val="TOC1"/>
            <w:rPr>
              <w:rFonts w:eastAsiaTheme="minorEastAsia"/>
              <w:noProof/>
            </w:rPr>
          </w:pPr>
          <w:hyperlink w:anchor="_Toc156396041" w:history="1">
            <w:r w:rsidR="0065750B" w:rsidRPr="00180FF3">
              <w:rPr>
                <w:rStyle w:val="Hyperlink"/>
                <w:noProof/>
              </w:rPr>
              <w:t>NOTIFICATION OF IRB DECISION</w:t>
            </w:r>
            <w:r w:rsidR="0065750B">
              <w:rPr>
                <w:noProof/>
                <w:webHidden/>
              </w:rPr>
              <w:tab/>
            </w:r>
            <w:r w:rsidR="0065750B">
              <w:rPr>
                <w:noProof/>
                <w:webHidden/>
              </w:rPr>
              <w:fldChar w:fldCharType="begin"/>
            </w:r>
            <w:r w:rsidR="0065750B">
              <w:rPr>
                <w:noProof/>
                <w:webHidden/>
              </w:rPr>
              <w:instrText xml:space="preserve"> PAGEREF _Toc156396041 \h </w:instrText>
            </w:r>
            <w:r w:rsidR="0065750B">
              <w:rPr>
                <w:noProof/>
                <w:webHidden/>
              </w:rPr>
            </w:r>
            <w:r w:rsidR="0065750B">
              <w:rPr>
                <w:noProof/>
                <w:webHidden/>
              </w:rPr>
              <w:fldChar w:fldCharType="separate"/>
            </w:r>
            <w:r w:rsidR="00C64E0E">
              <w:rPr>
                <w:noProof/>
                <w:webHidden/>
              </w:rPr>
              <w:t>34</w:t>
            </w:r>
            <w:r w:rsidR="0065750B">
              <w:rPr>
                <w:noProof/>
                <w:webHidden/>
              </w:rPr>
              <w:fldChar w:fldCharType="end"/>
            </w:r>
          </w:hyperlink>
        </w:p>
        <w:p w14:paraId="0D927953" w14:textId="2AA0BED4" w:rsidR="0065750B" w:rsidRDefault="004333BA">
          <w:pPr>
            <w:pStyle w:val="TOC1"/>
            <w:rPr>
              <w:rFonts w:eastAsiaTheme="minorEastAsia"/>
              <w:noProof/>
            </w:rPr>
          </w:pPr>
          <w:hyperlink w:anchor="_Toc156396042" w:history="1">
            <w:r w:rsidR="0065750B" w:rsidRPr="00180FF3">
              <w:rPr>
                <w:rStyle w:val="Hyperlink"/>
                <w:noProof/>
              </w:rPr>
              <w:t>WHAT IS NOT CONSIDERED RESEARCH</w:t>
            </w:r>
            <w:r w:rsidR="0065750B">
              <w:rPr>
                <w:noProof/>
                <w:webHidden/>
              </w:rPr>
              <w:tab/>
            </w:r>
            <w:r w:rsidR="0065750B">
              <w:rPr>
                <w:noProof/>
                <w:webHidden/>
              </w:rPr>
              <w:fldChar w:fldCharType="begin"/>
            </w:r>
            <w:r w:rsidR="0065750B">
              <w:rPr>
                <w:noProof/>
                <w:webHidden/>
              </w:rPr>
              <w:instrText xml:space="preserve"> PAGEREF _Toc156396042 \h </w:instrText>
            </w:r>
            <w:r w:rsidR="0065750B">
              <w:rPr>
                <w:noProof/>
                <w:webHidden/>
              </w:rPr>
            </w:r>
            <w:r w:rsidR="0065750B">
              <w:rPr>
                <w:noProof/>
                <w:webHidden/>
              </w:rPr>
              <w:fldChar w:fldCharType="separate"/>
            </w:r>
            <w:r w:rsidR="00C64E0E">
              <w:rPr>
                <w:noProof/>
                <w:webHidden/>
              </w:rPr>
              <w:t>35</w:t>
            </w:r>
            <w:r w:rsidR="0065750B">
              <w:rPr>
                <w:noProof/>
                <w:webHidden/>
              </w:rPr>
              <w:fldChar w:fldCharType="end"/>
            </w:r>
          </w:hyperlink>
        </w:p>
        <w:p w14:paraId="47450D17" w14:textId="59F9A627" w:rsidR="0065750B" w:rsidRDefault="004333BA">
          <w:pPr>
            <w:pStyle w:val="TOC1"/>
            <w:rPr>
              <w:rFonts w:eastAsiaTheme="minorEastAsia"/>
              <w:noProof/>
            </w:rPr>
          </w:pPr>
          <w:hyperlink w:anchor="_Toc156396043" w:history="1">
            <w:r w:rsidR="0065750B" w:rsidRPr="00180FF3">
              <w:rPr>
                <w:rStyle w:val="Hyperlink"/>
                <w:noProof/>
              </w:rPr>
              <w:t>REPORTING REQUIREMENTS</w:t>
            </w:r>
            <w:r w:rsidR="0065750B">
              <w:rPr>
                <w:noProof/>
                <w:webHidden/>
              </w:rPr>
              <w:tab/>
            </w:r>
            <w:r w:rsidR="0065750B">
              <w:rPr>
                <w:noProof/>
                <w:webHidden/>
              </w:rPr>
              <w:fldChar w:fldCharType="begin"/>
            </w:r>
            <w:r w:rsidR="0065750B">
              <w:rPr>
                <w:noProof/>
                <w:webHidden/>
              </w:rPr>
              <w:instrText xml:space="preserve"> PAGEREF _Toc156396043 \h </w:instrText>
            </w:r>
            <w:r w:rsidR="0065750B">
              <w:rPr>
                <w:noProof/>
                <w:webHidden/>
              </w:rPr>
            </w:r>
            <w:r w:rsidR="0065750B">
              <w:rPr>
                <w:noProof/>
                <w:webHidden/>
              </w:rPr>
              <w:fldChar w:fldCharType="separate"/>
            </w:r>
            <w:r w:rsidR="00C64E0E">
              <w:rPr>
                <w:noProof/>
                <w:webHidden/>
              </w:rPr>
              <w:t>36</w:t>
            </w:r>
            <w:r w:rsidR="0065750B">
              <w:rPr>
                <w:noProof/>
                <w:webHidden/>
              </w:rPr>
              <w:fldChar w:fldCharType="end"/>
            </w:r>
          </w:hyperlink>
        </w:p>
        <w:p w14:paraId="3F13FE14" w14:textId="59680001" w:rsidR="0065750B" w:rsidRDefault="004333BA">
          <w:pPr>
            <w:pStyle w:val="TOC1"/>
            <w:rPr>
              <w:rFonts w:eastAsiaTheme="minorEastAsia"/>
              <w:noProof/>
            </w:rPr>
          </w:pPr>
          <w:hyperlink w:anchor="_Toc156396044" w:history="1">
            <w:r w:rsidR="0065750B" w:rsidRPr="00180FF3">
              <w:rPr>
                <w:rStyle w:val="Hyperlink"/>
                <w:noProof/>
              </w:rPr>
              <w:t>INVESTIGATOR’S RESPONSIBILITIES</w:t>
            </w:r>
            <w:r w:rsidR="0065750B">
              <w:rPr>
                <w:noProof/>
                <w:webHidden/>
              </w:rPr>
              <w:tab/>
            </w:r>
            <w:r w:rsidR="003B4076">
              <w:rPr>
                <w:noProof/>
                <w:webHidden/>
              </w:rPr>
              <w:t>38</w:t>
            </w:r>
          </w:hyperlink>
        </w:p>
        <w:p w14:paraId="7D070D1E" w14:textId="05D51E67" w:rsidR="0065750B" w:rsidRDefault="004333BA">
          <w:pPr>
            <w:pStyle w:val="TOC1"/>
            <w:rPr>
              <w:rFonts w:eastAsiaTheme="minorEastAsia"/>
              <w:noProof/>
            </w:rPr>
          </w:pPr>
          <w:hyperlink w:anchor="_Toc156396045" w:history="1">
            <w:r w:rsidR="0065750B" w:rsidRPr="00180FF3">
              <w:rPr>
                <w:rStyle w:val="Hyperlink"/>
                <w:noProof/>
              </w:rPr>
              <w:t>INFORMED CONSENT AND ASSENT</w:t>
            </w:r>
            <w:r w:rsidR="0065750B">
              <w:rPr>
                <w:noProof/>
                <w:webHidden/>
              </w:rPr>
              <w:tab/>
            </w:r>
            <w:r w:rsidR="003B4076">
              <w:rPr>
                <w:noProof/>
                <w:webHidden/>
              </w:rPr>
              <w:t>39</w:t>
            </w:r>
          </w:hyperlink>
        </w:p>
        <w:p w14:paraId="128F3F86" w14:textId="277D1E55" w:rsidR="0065750B" w:rsidRDefault="004333BA">
          <w:pPr>
            <w:pStyle w:val="TOC1"/>
            <w:rPr>
              <w:rFonts w:eastAsiaTheme="minorEastAsia"/>
              <w:noProof/>
            </w:rPr>
          </w:pPr>
          <w:hyperlink w:anchor="_Toc156396046" w:history="1">
            <w:r w:rsidR="0065750B" w:rsidRPr="00180FF3">
              <w:rPr>
                <w:rStyle w:val="Hyperlink"/>
                <w:noProof/>
              </w:rPr>
              <w:t>ADVERSE EVENTS AND UNANTICIPATED PROBLEMS</w:t>
            </w:r>
            <w:r w:rsidR="0065750B">
              <w:rPr>
                <w:noProof/>
                <w:webHidden/>
              </w:rPr>
              <w:tab/>
            </w:r>
            <w:r w:rsidR="0065750B">
              <w:rPr>
                <w:noProof/>
                <w:webHidden/>
              </w:rPr>
              <w:fldChar w:fldCharType="begin"/>
            </w:r>
            <w:r w:rsidR="0065750B">
              <w:rPr>
                <w:noProof/>
                <w:webHidden/>
              </w:rPr>
              <w:instrText xml:space="preserve"> PAGEREF _Toc156396046 \h </w:instrText>
            </w:r>
            <w:r w:rsidR="0065750B">
              <w:rPr>
                <w:noProof/>
                <w:webHidden/>
              </w:rPr>
            </w:r>
            <w:r w:rsidR="0065750B">
              <w:rPr>
                <w:noProof/>
                <w:webHidden/>
              </w:rPr>
              <w:fldChar w:fldCharType="separate"/>
            </w:r>
            <w:r w:rsidR="00C64E0E">
              <w:rPr>
                <w:noProof/>
                <w:webHidden/>
              </w:rPr>
              <w:t>42</w:t>
            </w:r>
            <w:r w:rsidR="0065750B">
              <w:rPr>
                <w:noProof/>
                <w:webHidden/>
              </w:rPr>
              <w:fldChar w:fldCharType="end"/>
            </w:r>
          </w:hyperlink>
        </w:p>
        <w:p w14:paraId="1C84A277" w14:textId="08BF3577" w:rsidR="0065750B" w:rsidRDefault="004333BA">
          <w:pPr>
            <w:pStyle w:val="TOC1"/>
            <w:rPr>
              <w:rFonts w:eastAsiaTheme="minorEastAsia"/>
              <w:noProof/>
            </w:rPr>
          </w:pPr>
          <w:hyperlink w:anchor="_Toc156396047" w:history="1">
            <w:r w:rsidR="0065750B" w:rsidRPr="00180FF3">
              <w:rPr>
                <w:rStyle w:val="Hyperlink"/>
                <w:noProof/>
              </w:rPr>
              <w:t>ANNUAL REVIEW OF THE IRB GUIDELINES</w:t>
            </w:r>
            <w:r w:rsidR="0065750B">
              <w:rPr>
                <w:noProof/>
                <w:webHidden/>
              </w:rPr>
              <w:tab/>
            </w:r>
            <w:r w:rsidR="0065750B">
              <w:rPr>
                <w:noProof/>
                <w:webHidden/>
              </w:rPr>
              <w:fldChar w:fldCharType="begin"/>
            </w:r>
            <w:r w:rsidR="0065750B">
              <w:rPr>
                <w:noProof/>
                <w:webHidden/>
              </w:rPr>
              <w:instrText xml:space="preserve"> PAGEREF _Toc156396047 \h </w:instrText>
            </w:r>
            <w:r w:rsidR="0065750B">
              <w:rPr>
                <w:noProof/>
                <w:webHidden/>
              </w:rPr>
            </w:r>
            <w:r w:rsidR="0065750B">
              <w:rPr>
                <w:noProof/>
                <w:webHidden/>
              </w:rPr>
              <w:fldChar w:fldCharType="separate"/>
            </w:r>
            <w:r w:rsidR="00C64E0E">
              <w:rPr>
                <w:noProof/>
                <w:webHidden/>
              </w:rPr>
              <w:t>44</w:t>
            </w:r>
            <w:r w:rsidR="0065750B">
              <w:rPr>
                <w:noProof/>
                <w:webHidden/>
              </w:rPr>
              <w:fldChar w:fldCharType="end"/>
            </w:r>
          </w:hyperlink>
        </w:p>
        <w:p w14:paraId="27597E35" w14:textId="79EF54F9" w:rsidR="0065750B" w:rsidRDefault="004333BA">
          <w:pPr>
            <w:pStyle w:val="TOC1"/>
            <w:rPr>
              <w:rFonts w:eastAsiaTheme="minorEastAsia"/>
              <w:noProof/>
            </w:rPr>
          </w:pPr>
          <w:hyperlink w:anchor="_Toc156396048" w:history="1">
            <w:r w:rsidR="0065750B" w:rsidRPr="00180FF3">
              <w:rPr>
                <w:rStyle w:val="Hyperlink"/>
                <w:noProof/>
              </w:rPr>
              <w:t>NORMANDALE COMMUNITY COLLEGE IRB WEBSITE AND EMAIL</w:t>
            </w:r>
            <w:r w:rsidR="0065750B">
              <w:rPr>
                <w:noProof/>
                <w:webHidden/>
              </w:rPr>
              <w:tab/>
            </w:r>
            <w:r w:rsidR="0065750B">
              <w:rPr>
                <w:noProof/>
                <w:webHidden/>
              </w:rPr>
              <w:fldChar w:fldCharType="begin"/>
            </w:r>
            <w:r w:rsidR="0065750B">
              <w:rPr>
                <w:noProof/>
                <w:webHidden/>
              </w:rPr>
              <w:instrText xml:space="preserve"> PAGEREF _Toc156396048 \h </w:instrText>
            </w:r>
            <w:r w:rsidR="0065750B">
              <w:rPr>
                <w:noProof/>
                <w:webHidden/>
              </w:rPr>
            </w:r>
            <w:r w:rsidR="0065750B">
              <w:rPr>
                <w:noProof/>
                <w:webHidden/>
              </w:rPr>
              <w:fldChar w:fldCharType="separate"/>
            </w:r>
            <w:r w:rsidR="00C64E0E">
              <w:rPr>
                <w:noProof/>
                <w:webHidden/>
              </w:rPr>
              <w:t>45</w:t>
            </w:r>
            <w:r w:rsidR="0065750B">
              <w:rPr>
                <w:noProof/>
                <w:webHidden/>
              </w:rPr>
              <w:fldChar w:fldCharType="end"/>
            </w:r>
          </w:hyperlink>
        </w:p>
        <w:p w14:paraId="2F4B7BF7" w14:textId="6E9C481B" w:rsidR="0065750B" w:rsidRDefault="004333BA">
          <w:pPr>
            <w:pStyle w:val="TOC1"/>
            <w:rPr>
              <w:rFonts w:eastAsiaTheme="minorEastAsia"/>
              <w:noProof/>
            </w:rPr>
          </w:pPr>
          <w:hyperlink w:anchor="_Toc156396049" w:history="1">
            <w:r w:rsidR="0065750B" w:rsidRPr="00180FF3">
              <w:rPr>
                <w:rStyle w:val="Hyperlink"/>
                <w:noProof/>
              </w:rPr>
              <w:t>CONTINUANCE OF SERVICE</w:t>
            </w:r>
            <w:r w:rsidR="0065750B">
              <w:rPr>
                <w:noProof/>
                <w:webHidden/>
              </w:rPr>
              <w:tab/>
            </w:r>
            <w:r w:rsidR="0065750B">
              <w:rPr>
                <w:noProof/>
                <w:webHidden/>
              </w:rPr>
              <w:fldChar w:fldCharType="begin"/>
            </w:r>
            <w:r w:rsidR="0065750B">
              <w:rPr>
                <w:noProof/>
                <w:webHidden/>
              </w:rPr>
              <w:instrText xml:space="preserve"> PAGEREF _Toc156396049 \h </w:instrText>
            </w:r>
            <w:r w:rsidR="0065750B">
              <w:rPr>
                <w:noProof/>
                <w:webHidden/>
              </w:rPr>
            </w:r>
            <w:r w:rsidR="0065750B">
              <w:rPr>
                <w:noProof/>
                <w:webHidden/>
              </w:rPr>
              <w:fldChar w:fldCharType="separate"/>
            </w:r>
            <w:r w:rsidR="00C64E0E">
              <w:rPr>
                <w:noProof/>
                <w:webHidden/>
              </w:rPr>
              <w:t>45</w:t>
            </w:r>
            <w:r w:rsidR="0065750B">
              <w:rPr>
                <w:noProof/>
                <w:webHidden/>
              </w:rPr>
              <w:fldChar w:fldCharType="end"/>
            </w:r>
          </w:hyperlink>
        </w:p>
        <w:p w14:paraId="7DDF7BDB" w14:textId="6C8EF985" w:rsidR="0065750B" w:rsidRDefault="004333BA">
          <w:pPr>
            <w:pStyle w:val="TOC1"/>
            <w:rPr>
              <w:rFonts w:eastAsiaTheme="minorEastAsia"/>
              <w:noProof/>
            </w:rPr>
          </w:pPr>
          <w:hyperlink w:anchor="_Toc156396050" w:history="1">
            <w:r w:rsidR="0065750B" w:rsidRPr="00180FF3">
              <w:rPr>
                <w:rStyle w:val="Hyperlink"/>
                <w:noProof/>
              </w:rPr>
              <w:t>FREQUENTLY ASKED QUESTIONS</w:t>
            </w:r>
            <w:r w:rsidR="0065750B">
              <w:rPr>
                <w:noProof/>
                <w:webHidden/>
              </w:rPr>
              <w:tab/>
            </w:r>
            <w:r w:rsidR="0065750B">
              <w:rPr>
                <w:noProof/>
                <w:webHidden/>
              </w:rPr>
              <w:fldChar w:fldCharType="begin"/>
            </w:r>
            <w:r w:rsidR="0065750B">
              <w:rPr>
                <w:noProof/>
                <w:webHidden/>
              </w:rPr>
              <w:instrText xml:space="preserve"> PAGEREF _Toc156396050 \h </w:instrText>
            </w:r>
            <w:r w:rsidR="0065750B">
              <w:rPr>
                <w:noProof/>
                <w:webHidden/>
              </w:rPr>
            </w:r>
            <w:r w:rsidR="0065750B">
              <w:rPr>
                <w:noProof/>
                <w:webHidden/>
              </w:rPr>
              <w:fldChar w:fldCharType="separate"/>
            </w:r>
            <w:r w:rsidR="00C64E0E">
              <w:rPr>
                <w:noProof/>
                <w:webHidden/>
              </w:rPr>
              <w:t>46</w:t>
            </w:r>
            <w:r w:rsidR="0065750B">
              <w:rPr>
                <w:noProof/>
                <w:webHidden/>
              </w:rPr>
              <w:fldChar w:fldCharType="end"/>
            </w:r>
          </w:hyperlink>
        </w:p>
        <w:p w14:paraId="019F8B8E" w14:textId="39442944" w:rsidR="0065750B" w:rsidRDefault="004333BA">
          <w:pPr>
            <w:pStyle w:val="TOC1"/>
            <w:rPr>
              <w:rFonts w:eastAsiaTheme="minorEastAsia"/>
              <w:noProof/>
            </w:rPr>
          </w:pPr>
          <w:hyperlink w:anchor="_Toc156396051" w:history="1">
            <w:r w:rsidR="0065750B" w:rsidRPr="00180FF3">
              <w:rPr>
                <w:rStyle w:val="Hyperlink"/>
                <w:noProof/>
              </w:rPr>
              <w:t>TERMS AND DEFINITIONS</w:t>
            </w:r>
            <w:r w:rsidR="0065750B">
              <w:rPr>
                <w:noProof/>
                <w:webHidden/>
              </w:rPr>
              <w:tab/>
            </w:r>
            <w:r w:rsidR="0065750B">
              <w:rPr>
                <w:noProof/>
                <w:webHidden/>
              </w:rPr>
              <w:fldChar w:fldCharType="begin"/>
            </w:r>
            <w:r w:rsidR="0065750B">
              <w:rPr>
                <w:noProof/>
                <w:webHidden/>
              </w:rPr>
              <w:instrText xml:space="preserve"> PAGEREF _Toc156396051 \h </w:instrText>
            </w:r>
            <w:r w:rsidR="0065750B">
              <w:rPr>
                <w:noProof/>
                <w:webHidden/>
              </w:rPr>
            </w:r>
            <w:r w:rsidR="0065750B">
              <w:rPr>
                <w:noProof/>
                <w:webHidden/>
              </w:rPr>
              <w:fldChar w:fldCharType="separate"/>
            </w:r>
            <w:r w:rsidR="00C64E0E">
              <w:rPr>
                <w:noProof/>
                <w:webHidden/>
              </w:rPr>
              <w:t>55</w:t>
            </w:r>
            <w:r w:rsidR="0065750B">
              <w:rPr>
                <w:noProof/>
                <w:webHidden/>
              </w:rPr>
              <w:fldChar w:fldCharType="end"/>
            </w:r>
          </w:hyperlink>
        </w:p>
        <w:p w14:paraId="60B977F6" w14:textId="36E8A428" w:rsidR="0065750B" w:rsidRDefault="004333BA">
          <w:pPr>
            <w:pStyle w:val="TOC1"/>
            <w:rPr>
              <w:rFonts w:eastAsiaTheme="minorEastAsia"/>
              <w:noProof/>
            </w:rPr>
          </w:pPr>
          <w:hyperlink w:anchor="_Toc156396052" w:history="1">
            <w:r w:rsidR="0065750B" w:rsidRPr="00180FF3">
              <w:rPr>
                <w:rStyle w:val="Hyperlink"/>
                <w:noProof/>
              </w:rPr>
              <w:t>HUMAN SUBJECT REGULATIONS DECISION CHARTS</w:t>
            </w:r>
            <w:r w:rsidR="0065750B">
              <w:rPr>
                <w:noProof/>
                <w:webHidden/>
              </w:rPr>
              <w:tab/>
            </w:r>
            <w:r w:rsidR="0065750B">
              <w:rPr>
                <w:noProof/>
                <w:webHidden/>
              </w:rPr>
              <w:fldChar w:fldCharType="begin"/>
            </w:r>
            <w:r w:rsidR="0065750B">
              <w:rPr>
                <w:noProof/>
                <w:webHidden/>
              </w:rPr>
              <w:instrText xml:space="preserve"> PAGEREF _Toc156396052 \h </w:instrText>
            </w:r>
            <w:r w:rsidR="0065750B">
              <w:rPr>
                <w:noProof/>
                <w:webHidden/>
              </w:rPr>
            </w:r>
            <w:r w:rsidR="0065750B">
              <w:rPr>
                <w:noProof/>
                <w:webHidden/>
              </w:rPr>
              <w:fldChar w:fldCharType="separate"/>
            </w:r>
            <w:r w:rsidR="00C64E0E">
              <w:rPr>
                <w:noProof/>
                <w:webHidden/>
              </w:rPr>
              <w:t>60</w:t>
            </w:r>
            <w:r w:rsidR="0065750B">
              <w:rPr>
                <w:noProof/>
                <w:webHidden/>
              </w:rPr>
              <w:fldChar w:fldCharType="end"/>
            </w:r>
          </w:hyperlink>
        </w:p>
        <w:p w14:paraId="305B20B4" w14:textId="736FF631" w:rsidR="0065750B" w:rsidRDefault="004333BA">
          <w:pPr>
            <w:pStyle w:val="TOC1"/>
            <w:rPr>
              <w:rFonts w:eastAsiaTheme="minorEastAsia"/>
              <w:noProof/>
            </w:rPr>
          </w:pPr>
          <w:hyperlink w:anchor="_Toc156396056" w:history="1">
            <w:r w:rsidR="0065750B" w:rsidRPr="00180FF3">
              <w:rPr>
                <w:rStyle w:val="Hyperlink"/>
                <w:noProof/>
              </w:rPr>
              <w:t>REFERENCES</w:t>
            </w:r>
            <w:r w:rsidR="0065750B">
              <w:rPr>
                <w:noProof/>
                <w:webHidden/>
              </w:rPr>
              <w:tab/>
            </w:r>
            <w:r w:rsidR="0065750B">
              <w:rPr>
                <w:noProof/>
                <w:webHidden/>
              </w:rPr>
              <w:fldChar w:fldCharType="begin"/>
            </w:r>
            <w:r w:rsidR="0065750B">
              <w:rPr>
                <w:noProof/>
                <w:webHidden/>
              </w:rPr>
              <w:instrText xml:space="preserve"> PAGEREF _Toc156396056 \h </w:instrText>
            </w:r>
            <w:r w:rsidR="0065750B">
              <w:rPr>
                <w:noProof/>
                <w:webHidden/>
              </w:rPr>
            </w:r>
            <w:r w:rsidR="0065750B">
              <w:rPr>
                <w:noProof/>
                <w:webHidden/>
              </w:rPr>
              <w:fldChar w:fldCharType="separate"/>
            </w:r>
            <w:r w:rsidR="00C64E0E">
              <w:rPr>
                <w:noProof/>
                <w:webHidden/>
              </w:rPr>
              <w:t>75</w:t>
            </w:r>
            <w:r w:rsidR="0065750B">
              <w:rPr>
                <w:noProof/>
                <w:webHidden/>
              </w:rPr>
              <w:fldChar w:fldCharType="end"/>
            </w:r>
          </w:hyperlink>
        </w:p>
        <w:p w14:paraId="3D6D1022" w14:textId="5DA31F6E" w:rsidR="00D8614D" w:rsidRPr="00A0168E" w:rsidRDefault="00D8614D">
          <w:r w:rsidRPr="00A0168E">
            <w:rPr>
              <w:b/>
              <w:bCs/>
              <w:noProof/>
            </w:rPr>
            <w:fldChar w:fldCharType="end"/>
          </w:r>
        </w:p>
      </w:sdtContent>
    </w:sdt>
    <w:p w14:paraId="0F89D40D" w14:textId="77777777" w:rsidR="00C375F4" w:rsidRPr="00A0168E" w:rsidRDefault="00C375F4" w:rsidP="00C375F4">
      <w:pPr>
        <w:rPr>
          <w:rFonts w:ascii="Arial" w:eastAsia="Century Gothic" w:hAnsi="Arial" w:cs="Arial"/>
        </w:rPr>
      </w:pPr>
      <w:r w:rsidRPr="00A0168E">
        <w:rPr>
          <w:rFonts w:ascii="Arial" w:eastAsia="Century Gothic" w:hAnsi="Arial" w:cs="Arial"/>
        </w:rPr>
        <w:br w:type="page"/>
      </w:r>
    </w:p>
    <w:p w14:paraId="3D6A10D4" w14:textId="434A8044" w:rsidR="00C375F4" w:rsidRPr="00A0168E" w:rsidRDefault="00C375F4" w:rsidP="0037137C">
      <w:pPr>
        <w:pStyle w:val="Guidelines1"/>
        <w:rPr>
          <w:color w:val="auto"/>
        </w:rPr>
      </w:pPr>
      <w:bookmarkStart w:id="1" w:name="_Toc156396025"/>
      <w:r w:rsidRPr="00A0168E">
        <w:rPr>
          <w:color w:val="auto"/>
        </w:rPr>
        <w:lastRenderedPageBreak/>
        <w:t>ACKNOWLEDGEMENTS</w:t>
      </w:r>
      <w:bookmarkEnd w:id="1"/>
    </w:p>
    <w:p w14:paraId="291469B0" w14:textId="4F93C73F" w:rsidR="00C375F4" w:rsidRPr="00A0168E" w:rsidRDefault="00C375F4" w:rsidP="00C375F4">
      <w:pPr>
        <w:spacing w:after="5" w:line="248" w:lineRule="auto"/>
        <w:ind w:left="168" w:right="745" w:hanging="10"/>
        <w:rPr>
          <w:rFonts w:ascii="Arial" w:eastAsia="Calibri" w:hAnsi="Arial" w:cs="Arial"/>
        </w:rPr>
      </w:pPr>
      <w:r w:rsidRPr="00A0168E">
        <w:rPr>
          <w:rFonts w:ascii="Arial" w:eastAsia="Calibri" w:hAnsi="Arial" w:cs="Arial"/>
        </w:rPr>
        <w:t xml:space="preserve">Normandale Community College would like to thank Mountain Empire Community College, McLennan Community College, Monroe Community College, Sinclair Community College, and the University of Iowa for providing public access to their IRB documents and respectfully acknowledge the large portions of this document modeled from their work. Their support is greatly appreciated. </w:t>
      </w:r>
    </w:p>
    <w:p w14:paraId="734FA0F6" w14:textId="50DEFED8" w:rsidR="0011760A" w:rsidRPr="00A0168E" w:rsidRDefault="0011760A" w:rsidP="00C375F4">
      <w:pPr>
        <w:spacing w:after="5" w:line="248" w:lineRule="auto"/>
        <w:ind w:left="168" w:right="745" w:hanging="10"/>
        <w:rPr>
          <w:rFonts w:ascii="Arial" w:eastAsia="Calibri" w:hAnsi="Arial" w:cs="Arial"/>
        </w:rPr>
      </w:pPr>
    </w:p>
    <w:p w14:paraId="15E37984" w14:textId="7F346895" w:rsidR="0011760A" w:rsidRDefault="0011760A" w:rsidP="00C375F4">
      <w:pPr>
        <w:spacing w:after="5" w:line="248" w:lineRule="auto"/>
        <w:ind w:left="168" w:right="745" w:hanging="10"/>
        <w:rPr>
          <w:rFonts w:ascii="Arial" w:eastAsia="Calibri" w:hAnsi="Arial" w:cs="Arial"/>
        </w:rPr>
      </w:pPr>
      <w:r w:rsidRPr="00A0168E">
        <w:rPr>
          <w:rFonts w:ascii="Arial" w:eastAsia="Calibri" w:hAnsi="Arial" w:cs="Arial"/>
        </w:rPr>
        <w:t xml:space="preserve">Additionally, Normandale’s IRB reviewed several websites alongside the Office for Human Research Protection’s site and CITI training site in crafting our Eligible Students policy specifically. These included Penn State’s Senior Vice President for Research site, UCLA’s Research Administration Human Research Protection Program Guidance and Procedure: Research involving children and minors document, Indiana University’s Human Subjects and IRB site, and the University of Nevada, Reno’s Research Integrity site. Providing these resources publicly was a large help to us and we respectfully acknowledge large portions of the policy are modeled from their work. </w:t>
      </w:r>
    </w:p>
    <w:p w14:paraId="189D2074" w14:textId="5EF2D396" w:rsidR="00AB69D3" w:rsidRDefault="00AB69D3" w:rsidP="00C375F4">
      <w:pPr>
        <w:spacing w:after="5" w:line="248" w:lineRule="auto"/>
        <w:ind w:left="168" w:right="745" w:hanging="10"/>
        <w:rPr>
          <w:rFonts w:ascii="Arial" w:eastAsia="Calibri" w:hAnsi="Arial" w:cs="Arial"/>
        </w:rPr>
      </w:pPr>
    </w:p>
    <w:p w14:paraId="414FD12B" w14:textId="2F7074BB" w:rsidR="00AB69D3" w:rsidRDefault="00FD1BEE" w:rsidP="00AB69D3">
      <w:pPr>
        <w:spacing w:after="5" w:line="248" w:lineRule="auto"/>
        <w:ind w:left="168" w:right="745" w:hanging="10"/>
        <w:rPr>
          <w:rFonts w:ascii="Arial" w:eastAsia="Calibri" w:hAnsi="Arial" w:cs="Arial"/>
        </w:rPr>
      </w:pPr>
      <w:r>
        <w:rPr>
          <w:rFonts w:ascii="Arial" w:eastAsia="Calibri" w:hAnsi="Arial" w:cs="Arial"/>
        </w:rPr>
        <w:t xml:space="preserve">Normandale’s Instructor as Researcher </w:t>
      </w:r>
      <w:r w:rsidR="00AB69D3" w:rsidRPr="00AB69D3">
        <w:rPr>
          <w:rFonts w:ascii="Arial" w:eastAsia="Calibri" w:hAnsi="Arial" w:cs="Arial"/>
        </w:rPr>
        <w:t>policy was written after reading policies of Kent State, Penn State, Northeastern State University and John Carroll University IRBs and parts/phrases may be word-for-word similar. We acknowledge and are grateful for the ability to use their work as a template for our own.</w:t>
      </w:r>
    </w:p>
    <w:p w14:paraId="083AFEFB" w14:textId="5A549CE1" w:rsidR="00FD1BEE" w:rsidRDefault="00FD1BEE" w:rsidP="00AB69D3">
      <w:pPr>
        <w:spacing w:after="5" w:line="248" w:lineRule="auto"/>
        <w:ind w:left="168" w:right="745" w:hanging="10"/>
        <w:rPr>
          <w:rFonts w:ascii="Arial" w:eastAsia="Calibri" w:hAnsi="Arial" w:cs="Arial"/>
        </w:rPr>
      </w:pPr>
    </w:p>
    <w:p w14:paraId="7B133854" w14:textId="75B1F308" w:rsidR="00FD1BEE" w:rsidRPr="00AB69D3" w:rsidRDefault="00FD1BEE" w:rsidP="00AB69D3">
      <w:pPr>
        <w:spacing w:after="5" w:line="248" w:lineRule="auto"/>
        <w:ind w:left="168" w:right="745" w:hanging="10"/>
        <w:rPr>
          <w:rFonts w:ascii="Arial" w:eastAsia="Calibri" w:hAnsi="Arial" w:cs="Arial"/>
        </w:rPr>
      </w:pPr>
      <w:r w:rsidRPr="00FD1BEE">
        <w:rPr>
          <w:rFonts w:ascii="Arial" w:eastAsia="Calibri" w:hAnsi="Arial" w:cs="Arial"/>
        </w:rPr>
        <w:t>Normandale’s C</w:t>
      </w:r>
      <w:r w:rsidRPr="00FD1BEE">
        <w:rPr>
          <w:rFonts w:ascii="Arial" w:eastAsia="Calibri" w:hAnsi="Arial" w:cs="Arial"/>
          <w:bCs/>
        </w:rPr>
        <w:t>ommitment to Diversity, Equity, Inclusion and Justice</w:t>
      </w:r>
      <w:r>
        <w:rPr>
          <w:rFonts w:ascii="Arial" w:eastAsia="Calibri" w:hAnsi="Arial" w:cs="Arial"/>
          <w:b/>
          <w:bCs/>
        </w:rPr>
        <w:t xml:space="preserve"> </w:t>
      </w:r>
      <w:r w:rsidRPr="00FD1BEE">
        <w:rPr>
          <w:rFonts w:ascii="Arial" w:eastAsia="Calibri" w:hAnsi="Arial" w:cs="Arial"/>
        </w:rPr>
        <w:t xml:space="preserve">statement adapted from the Diversity, Inclusion, and Equity in Clinical Research </w:t>
      </w:r>
      <w:hyperlink r:id="rId11" w:anchor="1608237242856-927508cc-5b8b" w:tgtFrame="_blank" w:history="1">
        <w:r w:rsidRPr="00FD1BEE">
          <w:rPr>
            <w:rStyle w:val="Hyperlink"/>
            <w:rFonts w:ascii="Arial" w:eastAsia="Calibri" w:hAnsi="Arial" w:cs="Arial"/>
          </w:rPr>
          <w:t>IRB and HRPP Toolkit</w:t>
        </w:r>
      </w:hyperlink>
      <w:r w:rsidRPr="00FD1BEE">
        <w:rPr>
          <w:rFonts w:ascii="Arial" w:eastAsia="Calibri" w:hAnsi="Arial" w:cs="Arial"/>
        </w:rPr>
        <w:t xml:space="preserve"> template (2023) created by The MRCT Center of Brigham and Women’s Hospital and Harvard. </w:t>
      </w:r>
    </w:p>
    <w:p w14:paraId="24AC0C58" w14:textId="090FC38B" w:rsidR="00AB69D3" w:rsidRDefault="00AB69D3" w:rsidP="00C375F4">
      <w:pPr>
        <w:spacing w:after="5" w:line="248" w:lineRule="auto"/>
        <w:ind w:left="168" w:right="745" w:hanging="10"/>
        <w:rPr>
          <w:rFonts w:ascii="Arial" w:eastAsia="Calibri" w:hAnsi="Arial" w:cs="Arial"/>
        </w:rPr>
      </w:pPr>
    </w:p>
    <w:p w14:paraId="3CCD6A36" w14:textId="77777777" w:rsidR="00FD1BEE" w:rsidRPr="00A0168E" w:rsidRDefault="00FD1BEE" w:rsidP="00C375F4">
      <w:pPr>
        <w:spacing w:after="5" w:line="248" w:lineRule="auto"/>
        <w:ind w:left="168" w:right="745" w:hanging="10"/>
        <w:rPr>
          <w:rFonts w:ascii="Arial" w:eastAsia="Calibri" w:hAnsi="Arial" w:cs="Arial"/>
        </w:rPr>
      </w:pPr>
    </w:p>
    <w:p w14:paraId="7021BB5D" w14:textId="77777777" w:rsidR="00C375F4" w:rsidRPr="00A0168E" w:rsidRDefault="00C375F4" w:rsidP="004F16E0">
      <w:pPr>
        <w:pStyle w:val="Guidelines1"/>
        <w:rPr>
          <w:color w:val="auto"/>
        </w:rPr>
      </w:pPr>
      <w:r w:rsidRPr="00A0168E">
        <w:rPr>
          <w:color w:val="auto"/>
        </w:rPr>
        <w:br w:type="page"/>
      </w:r>
      <w:bookmarkStart w:id="2" w:name="_Toc156396026"/>
      <w:r w:rsidRPr="00A0168E">
        <w:rPr>
          <w:color w:val="auto"/>
        </w:rPr>
        <w:lastRenderedPageBreak/>
        <w:t>PURPOSE OF THE IRB</w:t>
      </w:r>
      <w:bookmarkEnd w:id="2"/>
    </w:p>
    <w:p w14:paraId="591DDFE3" w14:textId="1DAA63EB" w:rsidR="00C375F4" w:rsidRPr="00A0168E" w:rsidRDefault="00C375F4" w:rsidP="00C375F4">
      <w:pPr>
        <w:spacing w:after="0"/>
        <w:ind w:left="173"/>
        <w:rPr>
          <w:rFonts w:ascii="Arial" w:eastAsia="Calibri" w:hAnsi="Arial" w:cs="Arial"/>
        </w:rPr>
      </w:pPr>
      <w:r w:rsidRPr="00A0168E">
        <w:rPr>
          <w:rFonts w:ascii="Arial" w:eastAsia="Calibri" w:hAnsi="Arial" w:cs="Arial"/>
        </w:rPr>
        <w:t>The Normandale Institutional Review Board’s (IRB) mission is to assure the safety of participants in research projects, to assure the provision of full and informed consent by participants, and to guide researchers as to the ethical conduct of human research. The IRB reviews, approves or disapproves, and conducts continuing review of, research involving human participants.  The primary pur</w:t>
      </w:r>
      <w:r w:rsidR="00FA780B" w:rsidRPr="00A0168E">
        <w:rPr>
          <w:rFonts w:ascii="Arial" w:eastAsia="Calibri" w:hAnsi="Arial" w:cs="Arial"/>
        </w:rPr>
        <w:t>pose of IRB review is to assure</w:t>
      </w:r>
      <w:r w:rsidRPr="00A0168E">
        <w:rPr>
          <w:rFonts w:ascii="Arial" w:eastAsia="Calibri" w:hAnsi="Arial" w:cs="Arial"/>
        </w:rPr>
        <w:t xml:space="preserve"> protection of the rights and welfare of human participants.  Normandale’s IRB is composed and functions according to the Code of Federal Regulations, Title 21, Part 56 and Title 45 part 46.  Research involving human participants may not be conducted at Normandale Community College (NCC) or by a </w:t>
      </w:r>
      <w:r w:rsidR="00117CCF">
        <w:rPr>
          <w:rFonts w:ascii="Arial" w:eastAsia="Calibri" w:hAnsi="Arial" w:cs="Arial"/>
        </w:rPr>
        <w:t>representative</w:t>
      </w:r>
      <w:r w:rsidR="00117CCF" w:rsidRPr="00A0168E">
        <w:rPr>
          <w:rFonts w:ascii="Arial" w:eastAsia="Calibri" w:hAnsi="Arial" w:cs="Arial"/>
        </w:rPr>
        <w:t xml:space="preserve"> </w:t>
      </w:r>
      <w:r w:rsidRPr="00A0168E">
        <w:rPr>
          <w:rFonts w:ascii="Arial" w:eastAsia="Calibri" w:hAnsi="Arial" w:cs="Arial"/>
        </w:rPr>
        <w:t>of the NCC community without prior approval from the IRB.</w:t>
      </w:r>
    </w:p>
    <w:p w14:paraId="6A22E01A" w14:textId="77777777" w:rsidR="00C375F4" w:rsidRPr="00A0168E" w:rsidRDefault="00C375F4" w:rsidP="00C375F4">
      <w:pPr>
        <w:spacing w:after="0"/>
        <w:ind w:left="173"/>
        <w:rPr>
          <w:rFonts w:ascii="Arial" w:eastAsia="Calibri" w:hAnsi="Arial" w:cs="Arial"/>
        </w:rPr>
      </w:pPr>
    </w:p>
    <w:p w14:paraId="56FC4113" w14:textId="77777777" w:rsidR="00C375F4" w:rsidRPr="00A0168E" w:rsidRDefault="00C375F4" w:rsidP="00C375F4">
      <w:pPr>
        <w:spacing w:after="5" w:line="248" w:lineRule="auto"/>
        <w:ind w:left="183" w:right="817" w:hanging="10"/>
        <w:rPr>
          <w:rFonts w:ascii="Arial" w:eastAsia="Calibri" w:hAnsi="Arial" w:cs="Arial"/>
        </w:rPr>
      </w:pPr>
      <w:r w:rsidRPr="00A0168E">
        <w:rPr>
          <w:rFonts w:ascii="Arial" w:eastAsia="Century Gothic" w:hAnsi="Arial" w:cs="Arial"/>
        </w:rPr>
        <w:t xml:space="preserve">The charge of the NCC Institutional Review Board is to protect the rights and welfare of human subjects in research projects by minimizing risks and ensuring informed and voluntarily participation. The goal of the IRB is to provide a climate for research and scholarly activity at NCC while protecting the well-being of human subjects. The fundamental principles of human subject protection are (1) people should not (in most cases) be involved in research without their informed consent; and (2) subjects should not incur increased risk of harm from their research participation beyond the normal risks inherent in everyday life. </w:t>
      </w:r>
    </w:p>
    <w:p w14:paraId="26596ADE" w14:textId="77777777" w:rsidR="00C375F4" w:rsidRPr="00A0168E" w:rsidRDefault="00C375F4" w:rsidP="00C375F4">
      <w:pPr>
        <w:spacing w:after="0"/>
        <w:ind w:left="173"/>
        <w:rPr>
          <w:rFonts w:ascii="Arial" w:eastAsia="Calibri" w:hAnsi="Arial" w:cs="Arial"/>
        </w:rPr>
      </w:pPr>
      <w:r w:rsidRPr="00A0168E">
        <w:rPr>
          <w:rFonts w:ascii="Arial" w:eastAsia="Century Gothic" w:hAnsi="Arial" w:cs="Arial"/>
        </w:rPr>
        <w:t xml:space="preserve"> </w:t>
      </w:r>
    </w:p>
    <w:p w14:paraId="4F658EE1" w14:textId="10F474E0" w:rsidR="00C375F4" w:rsidRPr="00A0168E" w:rsidRDefault="00C375F4" w:rsidP="00C375F4">
      <w:pPr>
        <w:spacing w:after="5" w:line="248" w:lineRule="auto"/>
        <w:ind w:left="183" w:right="817" w:hanging="10"/>
        <w:rPr>
          <w:rFonts w:ascii="Arial" w:eastAsia="Calibri" w:hAnsi="Arial" w:cs="Arial"/>
        </w:rPr>
      </w:pPr>
      <w:r w:rsidRPr="00A0168E">
        <w:rPr>
          <w:rFonts w:ascii="Arial" w:eastAsia="Century Gothic" w:hAnsi="Arial" w:cs="Arial"/>
        </w:rPr>
        <w:t>The IRB at Normandale Community College has the responsibility to oversee procedures and carry out the College’s commitment to protect human participants in research. The IRB is authorized to review, approve, require modifications in, or disapprove human subject re</w:t>
      </w:r>
      <w:r w:rsidR="009C4FF3" w:rsidRPr="00A0168E">
        <w:rPr>
          <w:rFonts w:ascii="Arial" w:eastAsia="Century Gothic" w:hAnsi="Arial" w:cs="Arial"/>
        </w:rPr>
        <w:t>search activities conducted by, t</w:t>
      </w:r>
      <w:r w:rsidR="00806C8A">
        <w:rPr>
          <w:rFonts w:ascii="Arial" w:eastAsia="Century Gothic" w:hAnsi="Arial" w:cs="Arial"/>
        </w:rPr>
        <w:t>h</w:t>
      </w:r>
      <w:r w:rsidR="009C4FF3" w:rsidRPr="00A0168E">
        <w:rPr>
          <w:rFonts w:ascii="Arial" w:eastAsia="Century Gothic" w:hAnsi="Arial" w:cs="Arial"/>
        </w:rPr>
        <w:t xml:space="preserve">rough, </w:t>
      </w:r>
      <w:r w:rsidRPr="00A0168E">
        <w:rPr>
          <w:rFonts w:ascii="Arial" w:eastAsia="Century Gothic" w:hAnsi="Arial" w:cs="Arial"/>
        </w:rPr>
        <w:t xml:space="preserve">or at the College. The IRB does not assume the role </w:t>
      </w:r>
      <w:r w:rsidR="009C4FF3" w:rsidRPr="00A0168E">
        <w:rPr>
          <w:rFonts w:ascii="Arial" w:eastAsia="Century Gothic" w:hAnsi="Arial" w:cs="Arial"/>
        </w:rPr>
        <w:t>of evaluating</w:t>
      </w:r>
      <w:r w:rsidRPr="00A0168E">
        <w:rPr>
          <w:rFonts w:ascii="Arial" w:eastAsia="Century Gothic" w:hAnsi="Arial" w:cs="Arial"/>
        </w:rPr>
        <w:t xml:space="preserve"> the soundness of the proposed research study, the merits of the research design, or the potential contribution of the research to scholarly literature. However, these factor into the IRB’s decision about the risk-level of a study and if this risk could be minimized with better design. First and foremost, </w:t>
      </w:r>
      <w:r w:rsidRPr="00A0168E">
        <w:rPr>
          <w:rFonts w:ascii="Arial" w:eastAsia="Century Gothic" w:hAnsi="Arial" w:cs="Arial"/>
          <w:b/>
        </w:rPr>
        <w:t xml:space="preserve">the IRB is charged with evaluating each project’s compliance with ethical standards in regard to issues such as informed consent, confidentiality, and any risk to the participants. </w:t>
      </w:r>
    </w:p>
    <w:p w14:paraId="06272B7A" w14:textId="77777777" w:rsidR="00C375F4" w:rsidRPr="00A0168E" w:rsidRDefault="00C375F4" w:rsidP="00C375F4">
      <w:pPr>
        <w:spacing w:after="0"/>
        <w:ind w:left="173"/>
        <w:rPr>
          <w:rFonts w:ascii="Arial" w:eastAsia="Calibri" w:hAnsi="Arial" w:cs="Arial"/>
        </w:rPr>
      </w:pPr>
      <w:r w:rsidRPr="00A0168E">
        <w:rPr>
          <w:rFonts w:ascii="Arial" w:eastAsia="Century Gothic" w:hAnsi="Arial" w:cs="Arial"/>
        </w:rPr>
        <w:t xml:space="preserve"> </w:t>
      </w:r>
    </w:p>
    <w:p w14:paraId="27BBA3B7" w14:textId="355DFDCA" w:rsidR="00526D06" w:rsidRDefault="00C375F4" w:rsidP="00C375F4">
      <w:pPr>
        <w:spacing w:after="5" w:line="248" w:lineRule="auto"/>
        <w:ind w:left="168" w:right="745" w:hanging="10"/>
        <w:rPr>
          <w:rFonts w:ascii="Arial" w:eastAsia="Century Gothic" w:hAnsi="Arial" w:cs="Arial"/>
        </w:rPr>
      </w:pPr>
      <w:r w:rsidRPr="00A0168E">
        <w:rPr>
          <w:rFonts w:ascii="Arial" w:eastAsia="Century Gothic" w:hAnsi="Arial" w:cs="Arial"/>
          <w:b/>
        </w:rPr>
        <w:t xml:space="preserve">It is the role of the Normandale Community College IRB to review proposed research projects involving human subjects; ensure individuals involved in the project are treated ethically; ensure all subjects are provided with substantial information about the study and that they consent to be a subject in the study; and all private information is handled appropriately.  </w:t>
      </w:r>
      <w:r w:rsidRPr="00A0168E">
        <w:rPr>
          <w:rFonts w:ascii="Arial" w:eastAsia="Century Gothic" w:hAnsi="Arial" w:cs="Arial"/>
        </w:rPr>
        <w:t xml:space="preserve">NCC’s IRB is </w:t>
      </w:r>
      <w:r w:rsidRPr="00A0168E">
        <w:rPr>
          <w:rFonts w:ascii="Arial" w:eastAsia="Century Gothic" w:hAnsi="Arial" w:cs="Arial"/>
          <w:u w:color="FF0000"/>
        </w:rPr>
        <w:t>not</w:t>
      </w:r>
      <w:r w:rsidRPr="00A0168E">
        <w:rPr>
          <w:rFonts w:ascii="Arial" w:eastAsia="Century Gothic" w:hAnsi="Arial" w:cs="Arial"/>
        </w:rPr>
        <w:t xml:space="preserve"> authorized to grant access to Normandale Community College’s data.  </w:t>
      </w:r>
    </w:p>
    <w:p w14:paraId="71DE1183" w14:textId="77777777" w:rsidR="00526D06" w:rsidRDefault="00526D06">
      <w:pPr>
        <w:rPr>
          <w:rFonts w:ascii="Arial" w:eastAsia="Century Gothic" w:hAnsi="Arial" w:cs="Arial"/>
        </w:rPr>
      </w:pPr>
      <w:r>
        <w:rPr>
          <w:rFonts w:ascii="Arial" w:eastAsia="Century Gothic" w:hAnsi="Arial" w:cs="Arial"/>
        </w:rPr>
        <w:br w:type="page"/>
      </w:r>
    </w:p>
    <w:p w14:paraId="4658EC09" w14:textId="77777777" w:rsidR="00C375F4" w:rsidRPr="00A0168E" w:rsidRDefault="00C375F4" w:rsidP="00D95307">
      <w:pPr>
        <w:pStyle w:val="Guidelines1"/>
        <w:rPr>
          <w:rFonts w:eastAsia="Calibri"/>
          <w:color w:val="auto"/>
        </w:rPr>
      </w:pPr>
      <w:bookmarkStart w:id="3" w:name="_Toc156396027"/>
      <w:r w:rsidRPr="00A0168E">
        <w:rPr>
          <w:color w:val="auto"/>
        </w:rPr>
        <w:lastRenderedPageBreak/>
        <w:t>STATEMENT OF PRINCIPLES</w:t>
      </w:r>
      <w:bookmarkEnd w:id="3"/>
      <w:r w:rsidRPr="00A0168E">
        <w:rPr>
          <w:color w:val="auto"/>
        </w:rPr>
        <w:t xml:space="preserve"> </w:t>
      </w:r>
    </w:p>
    <w:p w14:paraId="5C63E9B6" w14:textId="77777777" w:rsidR="00C375F4" w:rsidRPr="00A0168E" w:rsidRDefault="00C375F4" w:rsidP="00C375F4">
      <w:pPr>
        <w:spacing w:after="0"/>
        <w:ind w:left="173"/>
        <w:rPr>
          <w:rFonts w:ascii="Arial" w:eastAsia="Calibri" w:hAnsi="Arial" w:cs="Arial"/>
        </w:rPr>
      </w:pPr>
      <w:r w:rsidRPr="00A0168E">
        <w:rPr>
          <w:rFonts w:ascii="Arial" w:eastAsia="Century Gothic" w:hAnsi="Arial" w:cs="Arial"/>
          <w:b/>
        </w:rPr>
        <w:t xml:space="preserve"> </w:t>
      </w:r>
    </w:p>
    <w:p w14:paraId="0009E029" w14:textId="77777777" w:rsidR="00C375F4" w:rsidRPr="00A0168E" w:rsidRDefault="00C375F4" w:rsidP="00D95307">
      <w:pPr>
        <w:pStyle w:val="Guide2"/>
        <w:rPr>
          <w:color w:val="auto"/>
        </w:rPr>
      </w:pPr>
      <w:r w:rsidRPr="00A0168E">
        <w:rPr>
          <w:color w:val="auto"/>
        </w:rPr>
        <w:t>Underlying Principles</w:t>
      </w:r>
    </w:p>
    <w:p w14:paraId="15E92DBC" w14:textId="77777777" w:rsidR="00C375F4" w:rsidRPr="00A0168E" w:rsidRDefault="00C375F4" w:rsidP="00C375F4">
      <w:pPr>
        <w:spacing w:after="0"/>
        <w:ind w:left="173"/>
        <w:rPr>
          <w:rFonts w:ascii="Arial" w:eastAsia="Calibri" w:hAnsi="Arial" w:cs="Arial"/>
        </w:rPr>
      </w:pPr>
      <w:r w:rsidRPr="00A0168E">
        <w:rPr>
          <w:rFonts w:ascii="Arial" w:eastAsia="Century Gothic" w:hAnsi="Arial" w:cs="Arial"/>
        </w:rPr>
        <w:t xml:space="preserve"> </w:t>
      </w:r>
    </w:p>
    <w:p w14:paraId="2D8C388D" w14:textId="77777777" w:rsidR="00C375F4" w:rsidRPr="00A0168E" w:rsidRDefault="00C375F4" w:rsidP="00C375F4">
      <w:pPr>
        <w:spacing w:after="5" w:line="248" w:lineRule="auto"/>
        <w:ind w:left="183" w:right="817" w:hanging="10"/>
        <w:rPr>
          <w:rFonts w:ascii="Arial" w:eastAsia="Calibri" w:hAnsi="Arial" w:cs="Arial"/>
        </w:rPr>
      </w:pPr>
      <w:r w:rsidRPr="00A0168E">
        <w:rPr>
          <w:rFonts w:ascii="Arial" w:eastAsia="Century Gothic" w:hAnsi="Arial" w:cs="Arial"/>
        </w:rPr>
        <w:t xml:space="preserve">Normandale Community College applies the ethical principles for protection of human subjects as stated in the Code of Federal Regulations: 45CFR46. Created by the National Research Act in 1979, the National Commission for the Protection of Human Subjects of Biomedical and Behavioral Research was established to enact these regulations. The Commission published The Belmont Report, which set forth the following basic ethical principles for the conduct of research involving human subjects: </w:t>
      </w:r>
    </w:p>
    <w:p w14:paraId="776243A4" w14:textId="77777777" w:rsidR="00C375F4" w:rsidRPr="00A0168E" w:rsidRDefault="00C375F4" w:rsidP="00C375F4">
      <w:pPr>
        <w:spacing w:after="0"/>
        <w:ind w:left="173"/>
        <w:rPr>
          <w:rFonts w:ascii="Arial" w:eastAsia="Calibri" w:hAnsi="Arial" w:cs="Arial"/>
        </w:rPr>
      </w:pPr>
      <w:r w:rsidRPr="00A0168E">
        <w:rPr>
          <w:rFonts w:ascii="Arial" w:eastAsia="Century Gothic" w:hAnsi="Arial" w:cs="Arial"/>
        </w:rPr>
        <w:t xml:space="preserve"> </w:t>
      </w:r>
    </w:p>
    <w:p w14:paraId="0FC9F114" w14:textId="77777777" w:rsidR="00C375F4" w:rsidRPr="00A0168E" w:rsidRDefault="00C375F4" w:rsidP="00C375F4">
      <w:pPr>
        <w:numPr>
          <w:ilvl w:val="0"/>
          <w:numId w:val="6"/>
        </w:numPr>
        <w:spacing w:after="5" w:line="248" w:lineRule="auto"/>
        <w:ind w:right="817"/>
        <w:rPr>
          <w:rFonts w:ascii="Arial" w:eastAsia="Calibri" w:hAnsi="Arial" w:cs="Arial"/>
        </w:rPr>
      </w:pPr>
      <w:r w:rsidRPr="00A0168E">
        <w:rPr>
          <w:rFonts w:ascii="Arial" w:eastAsia="Century Gothic" w:hAnsi="Arial" w:cs="Arial"/>
          <w:b/>
        </w:rPr>
        <w:t>Respect for Persons</w:t>
      </w:r>
      <w:r w:rsidRPr="00A0168E">
        <w:rPr>
          <w:rFonts w:ascii="Arial" w:eastAsia="Century Gothic" w:hAnsi="Arial" w:cs="Arial"/>
        </w:rPr>
        <w:t xml:space="preserve"> - Acknowledgment of the autonomy of the individual and the responsibility to provide special protection for individuals with reduced autonomy. </w:t>
      </w:r>
    </w:p>
    <w:p w14:paraId="5132418A" w14:textId="77777777" w:rsidR="00C375F4" w:rsidRPr="00A0168E" w:rsidRDefault="00C375F4" w:rsidP="00C375F4">
      <w:pPr>
        <w:numPr>
          <w:ilvl w:val="0"/>
          <w:numId w:val="6"/>
        </w:numPr>
        <w:spacing w:after="5" w:line="248" w:lineRule="auto"/>
        <w:ind w:right="817"/>
        <w:rPr>
          <w:rFonts w:ascii="Arial" w:eastAsia="Calibri" w:hAnsi="Arial" w:cs="Arial"/>
        </w:rPr>
      </w:pPr>
      <w:r w:rsidRPr="00A0168E">
        <w:rPr>
          <w:rFonts w:ascii="Arial" w:eastAsia="Century Gothic" w:hAnsi="Arial" w:cs="Arial"/>
          <w:b/>
        </w:rPr>
        <w:t>Beneficence</w:t>
      </w:r>
      <w:r w:rsidRPr="00A0168E">
        <w:rPr>
          <w:rFonts w:ascii="Arial" w:eastAsia="Century Gothic" w:hAnsi="Arial" w:cs="Arial"/>
        </w:rPr>
        <w:t xml:space="preserve"> - A responsibility to do no harm, to maximize possible benefits, and to minimize possible harm. </w:t>
      </w:r>
    </w:p>
    <w:p w14:paraId="10092A98" w14:textId="77777777" w:rsidR="00C375F4" w:rsidRPr="00A0168E" w:rsidRDefault="00C375F4" w:rsidP="00C375F4">
      <w:pPr>
        <w:numPr>
          <w:ilvl w:val="0"/>
          <w:numId w:val="6"/>
        </w:numPr>
        <w:spacing w:after="5" w:line="248" w:lineRule="auto"/>
        <w:ind w:right="817"/>
        <w:rPr>
          <w:rFonts w:ascii="Arial" w:eastAsia="Calibri" w:hAnsi="Arial" w:cs="Arial"/>
        </w:rPr>
      </w:pPr>
      <w:r w:rsidRPr="00A0168E">
        <w:rPr>
          <w:rFonts w:ascii="Arial" w:eastAsia="Century Gothic" w:hAnsi="Arial" w:cs="Arial"/>
          <w:b/>
        </w:rPr>
        <w:t>Justice</w:t>
      </w:r>
      <w:r w:rsidRPr="00A0168E">
        <w:rPr>
          <w:rFonts w:ascii="Arial" w:eastAsia="Century Gothic" w:hAnsi="Arial" w:cs="Arial"/>
        </w:rPr>
        <w:t xml:space="preserve"> – An expectation of fairness in distribution of benefits realized from research as well as its burdens.</w:t>
      </w:r>
      <w:r w:rsidRPr="00A0168E">
        <w:rPr>
          <w:rFonts w:ascii="Arial" w:eastAsia="Calibri" w:hAnsi="Arial" w:cs="Arial"/>
        </w:rPr>
        <w:t xml:space="preserve"> </w:t>
      </w:r>
    </w:p>
    <w:p w14:paraId="4AB3CC6E" w14:textId="77777777" w:rsidR="00C375F4" w:rsidRPr="00A0168E" w:rsidRDefault="00C375F4" w:rsidP="00C375F4">
      <w:pPr>
        <w:spacing w:after="0"/>
        <w:ind w:left="173"/>
        <w:rPr>
          <w:rFonts w:ascii="Arial" w:eastAsia="Calibri" w:hAnsi="Arial" w:cs="Arial"/>
        </w:rPr>
      </w:pPr>
      <w:r w:rsidRPr="00A0168E">
        <w:rPr>
          <w:rFonts w:ascii="Arial" w:eastAsia="Century Gothic" w:hAnsi="Arial" w:cs="Arial"/>
        </w:rPr>
        <w:t xml:space="preserve"> </w:t>
      </w:r>
    </w:p>
    <w:p w14:paraId="6EB66F2D" w14:textId="77777777" w:rsidR="00C375F4" w:rsidRPr="00A0168E" w:rsidRDefault="00C375F4" w:rsidP="00D95307">
      <w:pPr>
        <w:pStyle w:val="Guide2"/>
        <w:rPr>
          <w:rFonts w:eastAsia="Calibri"/>
          <w:color w:val="auto"/>
        </w:rPr>
      </w:pPr>
      <w:r w:rsidRPr="00A0168E">
        <w:rPr>
          <w:color w:val="auto"/>
        </w:rPr>
        <w:t>Application of Principles</w:t>
      </w:r>
    </w:p>
    <w:p w14:paraId="67D3FBAB" w14:textId="77777777" w:rsidR="00C375F4" w:rsidRPr="00A0168E" w:rsidRDefault="00C375F4" w:rsidP="00C375F4">
      <w:pPr>
        <w:spacing w:after="0"/>
        <w:ind w:left="173"/>
        <w:rPr>
          <w:rFonts w:ascii="Arial" w:eastAsia="Calibri" w:hAnsi="Arial" w:cs="Arial"/>
        </w:rPr>
      </w:pPr>
      <w:r w:rsidRPr="00A0168E">
        <w:rPr>
          <w:rFonts w:ascii="Arial" w:eastAsia="Century Gothic" w:hAnsi="Arial" w:cs="Arial"/>
        </w:rPr>
        <w:t xml:space="preserve"> </w:t>
      </w:r>
    </w:p>
    <w:p w14:paraId="4A6AC5BB" w14:textId="2CC7EAB1" w:rsidR="00C375F4" w:rsidRPr="00A0168E" w:rsidRDefault="00C375F4" w:rsidP="00C375F4">
      <w:pPr>
        <w:spacing w:after="5" w:line="248" w:lineRule="auto"/>
        <w:ind w:left="183" w:right="817" w:hanging="10"/>
        <w:rPr>
          <w:rFonts w:ascii="Arial" w:eastAsia="Calibri" w:hAnsi="Arial" w:cs="Arial"/>
        </w:rPr>
      </w:pPr>
      <w:r w:rsidRPr="00A0168E">
        <w:rPr>
          <w:rFonts w:ascii="Arial" w:eastAsia="Century Gothic" w:hAnsi="Arial" w:cs="Arial"/>
        </w:rPr>
        <w:t xml:space="preserve">As stated in the Federal Code of Regulations, </w:t>
      </w:r>
      <w:bookmarkStart w:id="4" w:name="_Hlk127964301"/>
      <w:r w:rsidRPr="00A0168E">
        <w:rPr>
          <w:rFonts w:ascii="Arial" w:eastAsia="Century Gothic" w:hAnsi="Arial" w:cs="Arial"/>
        </w:rPr>
        <w:t>45 CFR 46. 1</w:t>
      </w:r>
      <w:bookmarkEnd w:id="4"/>
      <w:r w:rsidR="00FF7204">
        <w:rPr>
          <w:rFonts w:ascii="Arial" w:eastAsia="Century Gothic" w:hAnsi="Arial" w:cs="Arial"/>
        </w:rPr>
        <w:t>1</w:t>
      </w:r>
      <w:r w:rsidRPr="00A0168E">
        <w:rPr>
          <w:rFonts w:ascii="Arial" w:eastAsia="Century Gothic" w:hAnsi="Arial" w:cs="Arial"/>
        </w:rPr>
        <w:t xml:space="preserve">1, it is the charge of the IRB to ensure that in the conduct of research </w:t>
      </w:r>
    </w:p>
    <w:p w14:paraId="7D308560" w14:textId="77777777" w:rsidR="00C375F4" w:rsidRPr="00A0168E" w:rsidRDefault="00C375F4" w:rsidP="00C375F4">
      <w:pPr>
        <w:spacing w:after="0"/>
        <w:ind w:left="173" w:hanging="10"/>
        <w:rPr>
          <w:rFonts w:ascii="Arial" w:eastAsia="Calibri" w:hAnsi="Arial" w:cs="Arial"/>
        </w:rPr>
      </w:pPr>
      <w:r w:rsidRPr="00A0168E">
        <w:rPr>
          <w:rFonts w:ascii="Arial" w:eastAsia="Century Gothic" w:hAnsi="Arial" w:cs="Arial"/>
        </w:rPr>
        <w:t xml:space="preserve"> </w:t>
      </w:r>
    </w:p>
    <w:p w14:paraId="4979AA09" w14:textId="77777777" w:rsidR="00C375F4" w:rsidRPr="00A0168E" w:rsidRDefault="00C375F4" w:rsidP="00C375F4">
      <w:pPr>
        <w:numPr>
          <w:ilvl w:val="0"/>
          <w:numId w:val="6"/>
        </w:numPr>
        <w:spacing w:after="5" w:line="248" w:lineRule="auto"/>
        <w:ind w:right="817" w:hanging="10"/>
        <w:rPr>
          <w:rFonts w:ascii="Arial" w:eastAsia="Calibri" w:hAnsi="Arial" w:cs="Arial"/>
        </w:rPr>
      </w:pPr>
      <w:r w:rsidRPr="00A0168E">
        <w:rPr>
          <w:rFonts w:ascii="Arial" w:eastAsia="Century Gothic" w:hAnsi="Arial" w:cs="Arial"/>
        </w:rPr>
        <w:t xml:space="preserve">risks are minimized and reasonable in relation to anticipated benefits </w:t>
      </w:r>
    </w:p>
    <w:p w14:paraId="5B7D0657" w14:textId="77777777" w:rsidR="00C375F4" w:rsidRPr="00A0168E" w:rsidRDefault="00C375F4" w:rsidP="00C375F4">
      <w:pPr>
        <w:numPr>
          <w:ilvl w:val="0"/>
          <w:numId w:val="6"/>
        </w:numPr>
        <w:spacing w:after="5" w:line="248" w:lineRule="auto"/>
        <w:ind w:right="817" w:hanging="10"/>
        <w:rPr>
          <w:rFonts w:ascii="Arial" w:eastAsia="Calibri" w:hAnsi="Arial" w:cs="Arial"/>
        </w:rPr>
      </w:pPr>
      <w:r w:rsidRPr="00A0168E">
        <w:rPr>
          <w:rFonts w:ascii="Arial" w:eastAsia="Century Gothic" w:hAnsi="Arial" w:cs="Arial"/>
        </w:rPr>
        <w:t xml:space="preserve">subjects give </w:t>
      </w:r>
      <w:r w:rsidRPr="00A0168E">
        <w:rPr>
          <w:rFonts w:ascii="Arial" w:eastAsia="Century Gothic" w:hAnsi="Arial" w:cs="Arial"/>
          <w:u w:val="single" w:color="000000"/>
        </w:rPr>
        <w:t>informed</w:t>
      </w:r>
      <w:r w:rsidRPr="00A0168E">
        <w:rPr>
          <w:rFonts w:ascii="Arial" w:eastAsia="Century Gothic" w:hAnsi="Arial" w:cs="Arial"/>
        </w:rPr>
        <w:t xml:space="preserve"> consent </w:t>
      </w:r>
    </w:p>
    <w:p w14:paraId="66692719" w14:textId="77777777" w:rsidR="00C375F4" w:rsidRPr="00A0168E" w:rsidRDefault="00C375F4" w:rsidP="00C375F4">
      <w:pPr>
        <w:numPr>
          <w:ilvl w:val="0"/>
          <w:numId w:val="6"/>
        </w:numPr>
        <w:spacing w:after="5" w:line="248" w:lineRule="auto"/>
        <w:ind w:right="817" w:hanging="10"/>
        <w:rPr>
          <w:rFonts w:ascii="Arial" w:eastAsia="Calibri" w:hAnsi="Arial" w:cs="Arial"/>
        </w:rPr>
      </w:pPr>
      <w:r w:rsidRPr="00A0168E">
        <w:rPr>
          <w:rFonts w:ascii="Arial" w:eastAsia="Century Gothic" w:hAnsi="Arial" w:cs="Arial"/>
        </w:rPr>
        <w:t xml:space="preserve">rights and welfare of the subjects are maintained </w:t>
      </w:r>
    </w:p>
    <w:p w14:paraId="6B0DCEB5" w14:textId="77777777" w:rsidR="00C375F4" w:rsidRPr="00A0168E" w:rsidRDefault="00C375F4" w:rsidP="00C375F4">
      <w:pPr>
        <w:spacing w:after="0"/>
        <w:ind w:left="173" w:hanging="10"/>
        <w:rPr>
          <w:rFonts w:ascii="Arial" w:eastAsia="Calibri" w:hAnsi="Arial" w:cs="Arial"/>
        </w:rPr>
      </w:pPr>
      <w:r w:rsidRPr="00A0168E">
        <w:rPr>
          <w:rFonts w:ascii="Arial" w:eastAsia="Century Gothic" w:hAnsi="Arial" w:cs="Arial"/>
        </w:rPr>
        <w:t xml:space="preserve"> </w:t>
      </w:r>
    </w:p>
    <w:p w14:paraId="0BBFF3C9" w14:textId="77777777" w:rsidR="00C375F4" w:rsidRPr="00A0168E" w:rsidRDefault="00C375F4" w:rsidP="00C375F4">
      <w:pPr>
        <w:spacing w:after="5" w:line="248" w:lineRule="auto"/>
        <w:ind w:left="183" w:right="817" w:hanging="10"/>
        <w:rPr>
          <w:rFonts w:ascii="Arial" w:eastAsia="Calibri" w:hAnsi="Arial" w:cs="Arial"/>
        </w:rPr>
      </w:pPr>
      <w:r w:rsidRPr="00A0168E">
        <w:rPr>
          <w:rFonts w:ascii="Arial" w:eastAsia="Century Gothic" w:hAnsi="Arial" w:cs="Arial"/>
        </w:rPr>
        <w:t xml:space="preserve">Normandale Community College applies the following principles to all human subject research with no distinctions between monitoring projects that are funded or unfunded, sponsored or non-sponsored, among various funding sources, or between projects carried out by students, faculty or other NCC employees either on or off campus. Additionally, these principles apply to any human research conducted by others on the NCC campus or with NCC students or employees. </w:t>
      </w:r>
    </w:p>
    <w:p w14:paraId="5DF82D93" w14:textId="77777777" w:rsidR="00C375F4" w:rsidRPr="00A0168E" w:rsidRDefault="00C375F4" w:rsidP="00C375F4">
      <w:pPr>
        <w:spacing w:after="0"/>
        <w:ind w:left="173"/>
        <w:rPr>
          <w:rFonts w:ascii="Arial" w:eastAsia="Calibri" w:hAnsi="Arial" w:cs="Arial"/>
        </w:rPr>
      </w:pPr>
      <w:r w:rsidRPr="00A0168E">
        <w:rPr>
          <w:rFonts w:ascii="Arial" w:eastAsia="Century Gothic" w:hAnsi="Arial" w:cs="Arial"/>
        </w:rPr>
        <w:t xml:space="preserve"> </w:t>
      </w:r>
    </w:p>
    <w:p w14:paraId="14F94C27" w14:textId="77777777" w:rsidR="00C375F4" w:rsidRPr="00A0168E" w:rsidRDefault="00C375F4" w:rsidP="00C375F4">
      <w:pPr>
        <w:numPr>
          <w:ilvl w:val="0"/>
          <w:numId w:val="6"/>
        </w:numPr>
        <w:spacing w:after="5" w:line="248" w:lineRule="auto"/>
        <w:ind w:left="1440" w:right="817" w:hanging="370"/>
        <w:rPr>
          <w:rFonts w:ascii="Arial" w:eastAsia="Calibri" w:hAnsi="Arial" w:cs="Arial"/>
        </w:rPr>
      </w:pPr>
      <w:r w:rsidRPr="00A0168E">
        <w:rPr>
          <w:rFonts w:ascii="Arial" w:eastAsia="Century Gothic" w:hAnsi="Arial" w:cs="Arial"/>
        </w:rPr>
        <w:t xml:space="preserve">Subjects’ legal rights will be respected; their rights to privacy, dignity, and comfort will also be considered in approving proposed research. </w:t>
      </w:r>
    </w:p>
    <w:p w14:paraId="3AEB2F49" w14:textId="77777777" w:rsidR="00C375F4" w:rsidRPr="00A0168E" w:rsidRDefault="00C375F4" w:rsidP="00C375F4">
      <w:pPr>
        <w:numPr>
          <w:ilvl w:val="0"/>
          <w:numId w:val="6"/>
        </w:numPr>
        <w:spacing w:after="5" w:line="248" w:lineRule="auto"/>
        <w:ind w:left="1440" w:right="817" w:hanging="370"/>
        <w:contextualSpacing/>
        <w:rPr>
          <w:rFonts w:ascii="Arial" w:eastAsia="Calibri" w:hAnsi="Arial" w:cs="Arial"/>
        </w:rPr>
      </w:pPr>
      <w:r w:rsidRPr="00A0168E">
        <w:rPr>
          <w:rFonts w:ascii="Arial" w:eastAsia="Century Gothic" w:hAnsi="Arial" w:cs="Arial"/>
        </w:rPr>
        <w:t xml:space="preserve">Risks to subjects must be reasonable in relation to anticipated benefits. </w:t>
      </w:r>
    </w:p>
    <w:p w14:paraId="6B81E96B" w14:textId="77777777" w:rsidR="00C375F4" w:rsidRPr="00A0168E" w:rsidRDefault="00C375F4" w:rsidP="00C375F4">
      <w:pPr>
        <w:numPr>
          <w:ilvl w:val="0"/>
          <w:numId w:val="6"/>
        </w:numPr>
        <w:spacing w:after="5" w:line="248" w:lineRule="auto"/>
        <w:ind w:left="1440" w:right="817" w:hanging="370"/>
        <w:rPr>
          <w:rFonts w:ascii="Arial" w:eastAsia="Calibri" w:hAnsi="Arial" w:cs="Arial"/>
        </w:rPr>
      </w:pPr>
      <w:r w:rsidRPr="00A0168E">
        <w:rPr>
          <w:rFonts w:ascii="Arial" w:eastAsia="Century Gothic" w:hAnsi="Arial" w:cs="Arial"/>
        </w:rPr>
        <w:t xml:space="preserve">No subject in a research activity shall be exposed to unreasonable risk to health or well-being. </w:t>
      </w:r>
    </w:p>
    <w:p w14:paraId="71E4AF45" w14:textId="77777777" w:rsidR="00C375F4" w:rsidRPr="00A0168E" w:rsidRDefault="00C375F4" w:rsidP="00C375F4">
      <w:pPr>
        <w:numPr>
          <w:ilvl w:val="0"/>
          <w:numId w:val="6"/>
        </w:numPr>
        <w:spacing w:after="5" w:line="248" w:lineRule="auto"/>
        <w:ind w:left="1440" w:right="817" w:hanging="370"/>
        <w:rPr>
          <w:rFonts w:ascii="Arial" w:eastAsia="Calibri" w:hAnsi="Arial" w:cs="Arial"/>
        </w:rPr>
      </w:pPr>
      <w:r w:rsidRPr="00A0168E">
        <w:rPr>
          <w:rFonts w:ascii="Arial" w:eastAsia="Century Gothic" w:hAnsi="Arial" w:cs="Arial"/>
        </w:rPr>
        <w:lastRenderedPageBreak/>
        <w:t xml:space="preserve">Appropriate professional attention and facilities shall be provided to ensure the protection of the individual as a research subject. </w:t>
      </w:r>
    </w:p>
    <w:p w14:paraId="6D24DE94" w14:textId="77777777" w:rsidR="00C375F4" w:rsidRPr="00A0168E" w:rsidRDefault="00C375F4" w:rsidP="00C375F4">
      <w:pPr>
        <w:numPr>
          <w:ilvl w:val="0"/>
          <w:numId w:val="6"/>
        </w:numPr>
        <w:spacing w:after="5" w:line="248" w:lineRule="auto"/>
        <w:ind w:left="1440" w:right="817" w:hanging="370"/>
        <w:rPr>
          <w:rFonts w:ascii="Arial" w:eastAsia="Calibri" w:hAnsi="Arial" w:cs="Arial"/>
        </w:rPr>
      </w:pPr>
      <w:r w:rsidRPr="00A0168E">
        <w:rPr>
          <w:rFonts w:ascii="Arial" w:eastAsia="Century Gothic" w:hAnsi="Arial" w:cs="Arial"/>
        </w:rPr>
        <w:t xml:space="preserve">Adequate provisions should be made for recruiting a subject population that is representative of the population being studied in terms of gender and ethnicity unless scientifically justified. </w:t>
      </w:r>
    </w:p>
    <w:p w14:paraId="3A7BBEFD" w14:textId="77777777" w:rsidR="00C375F4" w:rsidRPr="00A0168E" w:rsidRDefault="00C375F4" w:rsidP="00C375F4">
      <w:pPr>
        <w:numPr>
          <w:ilvl w:val="0"/>
          <w:numId w:val="6"/>
        </w:numPr>
        <w:spacing w:after="5" w:line="248" w:lineRule="auto"/>
        <w:ind w:left="1440" w:right="817" w:hanging="370"/>
        <w:rPr>
          <w:rFonts w:ascii="Arial" w:eastAsia="Calibri" w:hAnsi="Arial" w:cs="Arial"/>
        </w:rPr>
      </w:pPr>
      <w:r w:rsidRPr="00A0168E">
        <w:rPr>
          <w:rFonts w:ascii="Arial" w:eastAsia="Century Gothic" w:hAnsi="Arial" w:cs="Arial"/>
        </w:rPr>
        <w:t xml:space="preserve">Research involving human subjects must be carried out by people qualified to do so. </w:t>
      </w:r>
    </w:p>
    <w:p w14:paraId="385AC70D" w14:textId="77777777" w:rsidR="00C375F4" w:rsidRPr="00A0168E" w:rsidRDefault="00C375F4" w:rsidP="00C375F4">
      <w:pPr>
        <w:numPr>
          <w:ilvl w:val="0"/>
          <w:numId w:val="6"/>
        </w:numPr>
        <w:spacing w:after="5" w:line="248" w:lineRule="auto"/>
        <w:ind w:left="1440" w:right="817" w:hanging="370"/>
        <w:rPr>
          <w:rFonts w:ascii="Arial" w:eastAsia="Calibri" w:hAnsi="Arial" w:cs="Arial"/>
        </w:rPr>
      </w:pPr>
      <w:r w:rsidRPr="00A0168E">
        <w:rPr>
          <w:rFonts w:ascii="Arial" w:eastAsia="Century Gothic" w:hAnsi="Arial" w:cs="Arial"/>
        </w:rPr>
        <w:t xml:space="preserve">Participation of a human subject in research must be voluntary, and the right to withdraw at any time must be provided. Information provided to gain subject’s consent must be adequate, appropriate, and presented in lay language appropriate to the subject population. </w:t>
      </w:r>
    </w:p>
    <w:p w14:paraId="0D932115" w14:textId="77777777" w:rsidR="00C375F4" w:rsidRPr="00A0168E" w:rsidRDefault="00C375F4" w:rsidP="00C375F4">
      <w:pPr>
        <w:numPr>
          <w:ilvl w:val="0"/>
          <w:numId w:val="6"/>
        </w:numPr>
        <w:spacing w:after="5" w:line="248" w:lineRule="auto"/>
        <w:ind w:left="1440" w:right="817" w:hanging="370"/>
        <w:rPr>
          <w:rFonts w:ascii="Arial" w:eastAsia="Calibri" w:hAnsi="Arial" w:cs="Arial"/>
        </w:rPr>
      </w:pPr>
      <w:r w:rsidRPr="00A0168E">
        <w:rPr>
          <w:rFonts w:ascii="Arial" w:eastAsia="Century Gothic" w:hAnsi="Arial" w:cs="Arial"/>
        </w:rPr>
        <w:t xml:space="preserve">Any request by a subject to withdraw from a research activity will be honored promptly with no penalty. </w:t>
      </w:r>
    </w:p>
    <w:p w14:paraId="6068D08F" w14:textId="77777777" w:rsidR="00C375F4" w:rsidRPr="00A0168E" w:rsidRDefault="00C375F4" w:rsidP="00C375F4">
      <w:pPr>
        <w:spacing w:after="0"/>
        <w:ind w:left="893"/>
        <w:rPr>
          <w:rFonts w:ascii="Arial" w:eastAsia="Century Gothic" w:hAnsi="Arial" w:cs="Arial"/>
        </w:rPr>
      </w:pPr>
    </w:p>
    <w:p w14:paraId="3015E50D" w14:textId="0C83443F" w:rsidR="00C375F4" w:rsidRPr="00A0168E" w:rsidRDefault="00C375F4" w:rsidP="00C375F4">
      <w:pPr>
        <w:spacing w:after="0"/>
        <w:ind w:left="893"/>
        <w:rPr>
          <w:rFonts w:ascii="Arial" w:eastAsia="Century Gothic" w:hAnsi="Arial" w:cs="Arial"/>
        </w:rPr>
      </w:pPr>
      <w:r w:rsidRPr="00A0168E">
        <w:rPr>
          <w:rFonts w:ascii="Arial" w:eastAsia="Century Gothic" w:hAnsi="Arial" w:cs="Arial"/>
        </w:rPr>
        <w:t>All research proposals involving human subjects must be reviewed by, and must receive approval of, the IRB prior to project initiation and prior to initiating any changes to the protocol. Continuing research programs are subject to at least annual review</w:t>
      </w:r>
      <w:r w:rsidR="00577C59" w:rsidRPr="00A0168E">
        <w:rPr>
          <w:rFonts w:ascii="Arial" w:eastAsia="Century Gothic" w:hAnsi="Arial" w:cs="Arial"/>
        </w:rPr>
        <w:t>.</w:t>
      </w:r>
    </w:p>
    <w:p w14:paraId="5300FB2A" w14:textId="74A77191" w:rsidR="00C375F4" w:rsidRDefault="00C375F4" w:rsidP="00C375F4">
      <w:pPr>
        <w:spacing w:after="0"/>
        <w:ind w:left="893"/>
        <w:rPr>
          <w:rFonts w:ascii="Arial" w:eastAsia="Century Gothic" w:hAnsi="Arial" w:cs="Arial"/>
          <w:b/>
        </w:rPr>
      </w:pPr>
    </w:p>
    <w:p w14:paraId="0F931516" w14:textId="77777777" w:rsidR="00FD1BEE" w:rsidRDefault="00FD1BEE" w:rsidP="00FD1BEE">
      <w:pPr>
        <w:pStyle w:val="Guide2"/>
      </w:pPr>
      <w:bookmarkStart w:id="5" w:name="DEI"/>
      <w:r w:rsidRPr="00FD1BEE">
        <w:t>Commitment to Diversity, Equity, Inclusion and Justice </w:t>
      </w:r>
    </w:p>
    <w:bookmarkEnd w:id="5"/>
    <w:p w14:paraId="030DCE90" w14:textId="790D556C" w:rsidR="00FD1BEE" w:rsidRPr="00FD1BEE" w:rsidRDefault="00FD1BEE" w:rsidP="00FD1BEE">
      <w:pPr>
        <w:pStyle w:val="Guide2"/>
        <w:rPr>
          <w:b w:val="0"/>
        </w:rPr>
      </w:pPr>
      <w:r w:rsidRPr="00FD1BEE">
        <w:rPr>
          <w:rStyle w:val="normaltextrun"/>
          <w:rFonts w:ascii="Calibri" w:hAnsi="Calibri" w:cs="Calibri"/>
          <w:b w:val="0"/>
          <w:shd w:val="clear" w:color="auto" w:fill="FFFFFF"/>
        </w:rPr>
        <w:t>Statement approved by IRB on 11/2/23 and by Institutional Official on 12/5/23.</w:t>
      </w:r>
      <w:r w:rsidRPr="00FD1BEE">
        <w:rPr>
          <w:rStyle w:val="eop"/>
          <w:rFonts w:ascii="Calibri" w:hAnsi="Calibri" w:cs="Calibri"/>
          <w:b w:val="0"/>
          <w:shd w:val="clear" w:color="auto" w:fill="FFFFFF"/>
        </w:rPr>
        <w:t> </w:t>
      </w:r>
    </w:p>
    <w:p w14:paraId="0A6A837A" w14:textId="02DD7AF6" w:rsidR="00FD1BEE" w:rsidRPr="00FD1BEE" w:rsidRDefault="00FD1BEE" w:rsidP="00FD1BEE">
      <w:pPr>
        <w:spacing w:after="0"/>
        <w:ind w:left="893"/>
        <w:rPr>
          <w:rFonts w:ascii="Arial" w:eastAsia="Century Gothic" w:hAnsi="Arial" w:cs="Arial"/>
        </w:rPr>
      </w:pPr>
      <w:r w:rsidRPr="00FD1BEE">
        <w:rPr>
          <w:rFonts w:ascii="Arial" w:eastAsia="Century Gothic" w:hAnsi="Arial" w:cs="Arial"/>
        </w:rPr>
        <w:t> </w:t>
      </w:r>
    </w:p>
    <w:p w14:paraId="448D1B7B" w14:textId="22EC6E78" w:rsidR="00FD1BEE" w:rsidRPr="00FD1BEE" w:rsidRDefault="00FD1BEE" w:rsidP="00FD1BEE">
      <w:pPr>
        <w:spacing w:after="0"/>
        <w:ind w:left="893"/>
        <w:rPr>
          <w:rFonts w:ascii="Arial" w:eastAsia="Century Gothic" w:hAnsi="Arial" w:cs="Arial"/>
        </w:rPr>
      </w:pPr>
      <w:r w:rsidRPr="00FD1BEE">
        <w:rPr>
          <w:rFonts w:ascii="Arial" w:eastAsia="Century Gothic" w:hAnsi="Arial" w:cs="Arial"/>
        </w:rPr>
        <w:t>Normandale’s Institutional Review Board (IRB) is committed to diversity, equity, inclusion, and justice in the review, approval, and oversight of human-participant research.  </w:t>
      </w:r>
    </w:p>
    <w:p w14:paraId="1BE9AF14" w14:textId="77777777" w:rsidR="00FD1BEE" w:rsidRPr="00FD1BEE" w:rsidRDefault="00FD1BEE" w:rsidP="00FD1BEE">
      <w:pPr>
        <w:spacing w:after="0"/>
        <w:rPr>
          <w:rFonts w:ascii="Arial" w:eastAsia="Century Gothic" w:hAnsi="Arial" w:cs="Arial"/>
        </w:rPr>
      </w:pPr>
    </w:p>
    <w:p w14:paraId="5FF5D1B4" w14:textId="7FD0FD26" w:rsidR="00FD1BEE" w:rsidRPr="00FD1BEE" w:rsidRDefault="00FD1BEE" w:rsidP="00FD1BEE">
      <w:pPr>
        <w:spacing w:after="0"/>
        <w:ind w:left="893"/>
        <w:rPr>
          <w:rFonts w:ascii="Arial" w:eastAsia="Century Gothic" w:hAnsi="Arial" w:cs="Arial"/>
        </w:rPr>
      </w:pPr>
      <w:r w:rsidRPr="00FD1BEE">
        <w:rPr>
          <w:rFonts w:ascii="Arial" w:eastAsia="Century Gothic" w:hAnsi="Arial" w:cs="Arial"/>
        </w:rPr>
        <w:t>The mission and purpose of an IRB is to safeguard and protect the rights and welfare of all human participants who volunteer to participate in research. Consistent with the principle of justice, human participant research must aim to be broadly inclusive and representative of the population whose conditions are the focus of study, unless justified by scientific, ethical, or safety concerns. Additionally, the principle of justice demands no subgroup receive the burden nor the benefits of research disproportionately, especially if historically these have already been disseminated inequitably.  </w:t>
      </w:r>
    </w:p>
    <w:p w14:paraId="4652578F" w14:textId="77777777" w:rsidR="00FD1BEE" w:rsidRPr="00FD1BEE" w:rsidRDefault="00FD1BEE" w:rsidP="00FD1BEE">
      <w:pPr>
        <w:spacing w:after="0"/>
        <w:ind w:left="893"/>
        <w:rPr>
          <w:rFonts w:ascii="Arial" w:eastAsia="Century Gothic" w:hAnsi="Arial" w:cs="Arial"/>
        </w:rPr>
      </w:pPr>
    </w:p>
    <w:p w14:paraId="26527068" w14:textId="02CE4547" w:rsidR="00FD1BEE" w:rsidRPr="00FD1BEE" w:rsidRDefault="00FD1BEE" w:rsidP="00FD1BEE">
      <w:pPr>
        <w:spacing w:after="0"/>
        <w:ind w:left="893"/>
        <w:rPr>
          <w:rFonts w:ascii="Arial" w:eastAsia="Century Gothic" w:hAnsi="Arial" w:cs="Arial"/>
        </w:rPr>
      </w:pPr>
      <w:r w:rsidRPr="00FD1BEE">
        <w:rPr>
          <w:rFonts w:ascii="Arial" w:eastAsia="Century Gothic" w:hAnsi="Arial" w:cs="Arial"/>
        </w:rPr>
        <w:t>Consistent with the definition of research, investigators should be intentional to add to existing knowledge and aim for innovation and progress in their analysis and findings. They should be careful to avoid performing research that may create a negative perception against specific groups of people and examine their findings through multiple lenses, most importantly those of the communities studied. </w:t>
      </w:r>
    </w:p>
    <w:p w14:paraId="747ACE8A" w14:textId="77777777" w:rsidR="00FD1BEE" w:rsidRPr="00FD1BEE" w:rsidRDefault="00FD1BEE" w:rsidP="00FD1BEE">
      <w:pPr>
        <w:spacing w:after="0"/>
        <w:ind w:left="893"/>
        <w:rPr>
          <w:rFonts w:ascii="Arial" w:eastAsia="Century Gothic" w:hAnsi="Arial" w:cs="Arial"/>
        </w:rPr>
      </w:pPr>
    </w:p>
    <w:p w14:paraId="43AF0B64" w14:textId="5A935780" w:rsidR="00FD1BEE" w:rsidRDefault="00FD1BEE" w:rsidP="00FD1BEE">
      <w:pPr>
        <w:spacing w:after="0"/>
        <w:ind w:left="893"/>
        <w:rPr>
          <w:rFonts w:ascii="Arial" w:eastAsia="Century Gothic" w:hAnsi="Arial" w:cs="Arial"/>
        </w:rPr>
      </w:pPr>
      <w:r w:rsidRPr="00FD1BEE">
        <w:rPr>
          <w:rFonts w:ascii="Arial" w:eastAsia="Century Gothic" w:hAnsi="Arial" w:cs="Arial"/>
        </w:rPr>
        <w:t xml:space="preserve">As an IRB, we will strive to support investigator and institutional efforts to ensure diversity, promote inclusion, and drive educational equity. We evaluate all IRB applications in terms of rationale, eligibility criteria, recruitment materials, consent </w:t>
      </w:r>
      <w:r w:rsidRPr="00FD1BEE">
        <w:rPr>
          <w:rFonts w:ascii="Arial" w:eastAsia="Century Gothic" w:hAnsi="Arial" w:cs="Arial"/>
        </w:rPr>
        <w:lastRenderedPageBreak/>
        <w:t>documents and processes for inclusive and equitable opportunities for participants. We are committed to advancing research that is responsive to, and supportive of, the well</w:t>
      </w:r>
      <w:r>
        <w:rPr>
          <w:rFonts w:ascii="Arial" w:eastAsia="Century Gothic" w:hAnsi="Arial" w:cs="Arial"/>
        </w:rPr>
        <w:t>b</w:t>
      </w:r>
      <w:r w:rsidRPr="00FD1BEE">
        <w:rPr>
          <w:rFonts w:ascii="Arial" w:eastAsia="Century Gothic" w:hAnsi="Arial" w:cs="Arial"/>
        </w:rPr>
        <w:t>eing of our communities, and endeavor to reduce disparities and promote social justice. </w:t>
      </w:r>
    </w:p>
    <w:p w14:paraId="3A0D2A4E" w14:textId="77777777" w:rsidR="00FD1BEE" w:rsidRPr="00FD1BEE" w:rsidRDefault="00FD1BEE" w:rsidP="00FD1BEE">
      <w:pPr>
        <w:spacing w:after="0"/>
        <w:ind w:left="893"/>
        <w:rPr>
          <w:rFonts w:ascii="Arial" w:eastAsia="Century Gothic" w:hAnsi="Arial" w:cs="Arial"/>
        </w:rPr>
      </w:pPr>
    </w:p>
    <w:p w14:paraId="67B0531F" w14:textId="77777777" w:rsidR="00C375F4" w:rsidRPr="00A0168E" w:rsidRDefault="00C375F4" w:rsidP="00D95307">
      <w:pPr>
        <w:pStyle w:val="Guidelines1"/>
        <w:rPr>
          <w:color w:val="auto"/>
        </w:rPr>
      </w:pPr>
      <w:bookmarkStart w:id="6" w:name="_Toc156396028"/>
      <w:r w:rsidRPr="00A0168E">
        <w:rPr>
          <w:color w:val="auto"/>
        </w:rPr>
        <w:t>REGULATIONS</w:t>
      </w:r>
      <w:bookmarkEnd w:id="6"/>
    </w:p>
    <w:p w14:paraId="7271B66F" w14:textId="77777777" w:rsidR="00C375F4" w:rsidRPr="00A0168E" w:rsidRDefault="00C375F4" w:rsidP="00C375F4">
      <w:pPr>
        <w:spacing w:after="0"/>
        <w:ind w:left="90"/>
        <w:rPr>
          <w:rFonts w:ascii="Arial" w:eastAsia="Century Gothic" w:hAnsi="Arial" w:cs="Arial"/>
          <w:b/>
        </w:rPr>
      </w:pPr>
    </w:p>
    <w:p w14:paraId="0F70A8ED" w14:textId="53561863" w:rsidR="00C375F4" w:rsidRPr="00A0168E" w:rsidRDefault="00C375F4" w:rsidP="00D95307">
      <w:pPr>
        <w:pStyle w:val="Guide2"/>
        <w:rPr>
          <w:color w:val="auto"/>
        </w:rPr>
      </w:pPr>
      <w:r w:rsidRPr="00A0168E">
        <w:rPr>
          <w:color w:val="auto"/>
        </w:rPr>
        <w:t>Regulatory Requirements</w:t>
      </w:r>
      <w:r w:rsidR="00FF7204">
        <w:rPr>
          <w:color w:val="auto"/>
        </w:rPr>
        <w:t xml:space="preserve"> and Authorizing Regulations</w:t>
      </w:r>
    </w:p>
    <w:p w14:paraId="700D5573" w14:textId="77777777" w:rsidR="00C375F4" w:rsidRPr="00A0168E" w:rsidRDefault="00C375F4" w:rsidP="00C375F4">
      <w:pPr>
        <w:spacing w:after="0"/>
        <w:ind w:left="90"/>
        <w:rPr>
          <w:rFonts w:ascii="Arial" w:eastAsia="Century Gothic" w:hAnsi="Arial" w:cs="Arial"/>
        </w:rPr>
      </w:pPr>
    </w:p>
    <w:p w14:paraId="4A941650" w14:textId="77777777" w:rsidR="00C375F4" w:rsidRPr="00A0168E" w:rsidRDefault="00C375F4" w:rsidP="00C375F4">
      <w:pPr>
        <w:spacing w:after="0"/>
        <w:ind w:left="90"/>
        <w:rPr>
          <w:rFonts w:ascii="Arial" w:eastAsia="Century Gothic" w:hAnsi="Arial" w:cs="Arial"/>
        </w:rPr>
      </w:pPr>
      <w:r w:rsidRPr="00A0168E">
        <w:rPr>
          <w:rFonts w:ascii="Arial" w:eastAsia="Century Gothic" w:hAnsi="Arial" w:cs="Arial"/>
        </w:rPr>
        <w:t>The Office for Human Research Protections (OHRP; formerly the Office for Protection from Research Risks) is an agency of the Department of Health and Human Services. The office “provides leadership in the protection of the rights, welfare, and wellbeing of subjects involved in research conducted or supported by the U.S. Department of Health and Human Services (HHS). OHRP’s mission helps ensure this by providing clarification and guidance, developing educational programs and materials, maintaining regulatory oversight, and providing advice on ethical and regulatory issues in biomedical and social-behavioral research.”</w:t>
      </w:r>
    </w:p>
    <w:p w14:paraId="2E28C684" w14:textId="77777777" w:rsidR="00C375F4" w:rsidRPr="00A0168E" w:rsidRDefault="00C375F4" w:rsidP="00C375F4">
      <w:pPr>
        <w:spacing w:after="0"/>
        <w:ind w:left="90"/>
        <w:rPr>
          <w:rFonts w:ascii="Arial" w:eastAsia="Century Gothic" w:hAnsi="Arial" w:cs="Arial"/>
        </w:rPr>
      </w:pPr>
    </w:p>
    <w:p w14:paraId="77906F7A" w14:textId="29254567" w:rsidR="00FF7204" w:rsidRDefault="00C375F4" w:rsidP="00C375F4">
      <w:pPr>
        <w:spacing w:after="0"/>
        <w:ind w:left="90"/>
        <w:rPr>
          <w:rFonts w:ascii="Arial" w:eastAsia="Century Gothic" w:hAnsi="Arial" w:cs="Arial"/>
        </w:rPr>
      </w:pPr>
      <w:r w:rsidRPr="00A0168E">
        <w:rPr>
          <w:rFonts w:ascii="Arial" w:eastAsia="Century Gothic" w:hAnsi="Arial" w:cs="Arial"/>
        </w:rPr>
        <w:t>The Department of Health and Human Services via OHRP and the Food and Drug Administration, among others, provides</w:t>
      </w:r>
      <w:r w:rsidRPr="00A0168E">
        <w:rPr>
          <w:rFonts w:ascii="Arial" w:eastAsia="Century Gothic" w:hAnsi="Arial" w:cs="Arial"/>
        </w:rPr>
        <w:softHyphen/>
      </w:r>
      <w:r w:rsidRPr="00A0168E">
        <w:rPr>
          <w:rFonts w:ascii="Arial" w:eastAsia="Century Gothic" w:hAnsi="Arial" w:cs="Arial"/>
        </w:rPr>
        <w:softHyphen/>
      </w:r>
      <w:r w:rsidRPr="00A0168E">
        <w:rPr>
          <w:rFonts w:ascii="Arial" w:eastAsia="Century Gothic" w:hAnsi="Arial" w:cs="Arial"/>
        </w:rPr>
        <w:softHyphen/>
      </w:r>
      <w:r w:rsidRPr="00A0168E">
        <w:rPr>
          <w:rFonts w:ascii="Arial" w:eastAsia="Century Gothic" w:hAnsi="Arial" w:cs="Arial"/>
        </w:rPr>
        <w:softHyphen/>
        <w:t xml:space="preserve"> the regulatory framework for the conduct of human subjects research and human subjects research protections. The department’s respective regulations were modified in 1981 to be compatible; the Federal Policy for the Protection of Human Subjects or the “Common Rule” was published in 1991. On 1/21/2019 the 2018 requirements </w:t>
      </w:r>
      <w:r w:rsidR="00FF7204">
        <w:rPr>
          <w:rFonts w:ascii="Arial" w:eastAsia="Century Gothic" w:hAnsi="Arial" w:cs="Arial"/>
        </w:rPr>
        <w:t>were</w:t>
      </w:r>
      <w:r w:rsidR="00FF7204" w:rsidRPr="00A0168E">
        <w:rPr>
          <w:rFonts w:ascii="Arial" w:eastAsia="Century Gothic" w:hAnsi="Arial" w:cs="Arial"/>
        </w:rPr>
        <w:t xml:space="preserve"> </w:t>
      </w:r>
      <w:r w:rsidRPr="00A0168E">
        <w:rPr>
          <w:rFonts w:ascii="Arial" w:eastAsia="Century Gothic" w:hAnsi="Arial" w:cs="Arial"/>
        </w:rPr>
        <w:t xml:space="preserve">applied for all research approved on or after this date. </w:t>
      </w:r>
      <w:r w:rsidR="00FF7204" w:rsidRPr="00FF7204">
        <w:rPr>
          <w:rFonts w:ascii="Arial" w:eastAsia="Century Gothic" w:hAnsi="Arial" w:cs="Arial"/>
        </w:rPr>
        <w:t>45 CFR 46.</w:t>
      </w:r>
      <w:r w:rsidR="00FF7204">
        <w:rPr>
          <w:rFonts w:ascii="Arial" w:eastAsia="Century Gothic" w:hAnsi="Arial" w:cs="Arial"/>
        </w:rPr>
        <w:t>101Al</w:t>
      </w:r>
      <w:r w:rsidR="00FF7204" w:rsidRPr="00FF7204">
        <w:rPr>
          <w:rFonts w:ascii="Arial" w:eastAsia="Century Gothic" w:hAnsi="Arial" w:cs="Arial"/>
        </w:rPr>
        <w:t xml:space="preserve"> 1</w:t>
      </w:r>
      <w:r w:rsidR="00FF7204">
        <w:rPr>
          <w:rFonts w:ascii="Arial" w:eastAsia="Century Gothic" w:hAnsi="Arial" w:cs="Arial"/>
        </w:rPr>
        <w:t xml:space="preserve">. </w:t>
      </w:r>
    </w:p>
    <w:p w14:paraId="6D8555A1" w14:textId="688E2020" w:rsidR="00FF7204" w:rsidRPr="00526D06" w:rsidRDefault="5C3C134B" w:rsidP="0E90A432">
      <w:pPr>
        <w:spacing w:after="0"/>
        <w:ind w:left="90"/>
        <w:rPr>
          <w:rFonts w:ascii="Arial" w:eastAsia="Century Gothic" w:hAnsi="Arial" w:cs="Arial"/>
        </w:rPr>
      </w:pPr>
      <w:r w:rsidRPr="00526D06">
        <w:rPr>
          <w:rFonts w:ascii="Arial" w:eastAsia="Century Gothic" w:hAnsi="Arial" w:cs="Arial"/>
        </w:rPr>
        <w:t>Normandale’s IRB operates under the requirements and authorizing regulations found in 45 CFR 46 of the U.S. Federal Regulations.</w:t>
      </w:r>
    </w:p>
    <w:p w14:paraId="5F9BD63C" w14:textId="77777777" w:rsidR="00C375F4" w:rsidRPr="00A0168E" w:rsidRDefault="00C375F4" w:rsidP="0E90A432">
      <w:pPr>
        <w:spacing w:after="0"/>
        <w:ind w:left="90"/>
        <w:rPr>
          <w:rFonts w:ascii="Arial" w:eastAsia="Century Gothic" w:hAnsi="Arial" w:cs="Arial"/>
          <w:highlight w:val="yellow"/>
        </w:rPr>
      </w:pPr>
    </w:p>
    <w:p w14:paraId="336C079D" w14:textId="77777777" w:rsidR="00C375F4" w:rsidRPr="00A0168E" w:rsidRDefault="00C375F4" w:rsidP="00C375F4">
      <w:pPr>
        <w:spacing w:after="5" w:line="248" w:lineRule="auto"/>
        <w:ind w:right="745"/>
        <w:rPr>
          <w:rFonts w:ascii="Arial" w:eastAsia="Century Gothic" w:hAnsi="Arial" w:cs="Arial"/>
          <w:b/>
        </w:rPr>
      </w:pPr>
    </w:p>
    <w:p w14:paraId="526CE714" w14:textId="77777777" w:rsidR="00C375F4" w:rsidRPr="00A0168E" w:rsidRDefault="00C375F4" w:rsidP="00D95307">
      <w:pPr>
        <w:pStyle w:val="Guide2"/>
        <w:rPr>
          <w:color w:val="auto"/>
        </w:rPr>
      </w:pPr>
      <w:bookmarkStart w:id="7" w:name="FWA"/>
      <w:r w:rsidRPr="00A0168E">
        <w:rPr>
          <w:color w:val="auto"/>
        </w:rPr>
        <w:t>Federalwide Assurance</w:t>
      </w:r>
    </w:p>
    <w:bookmarkEnd w:id="7"/>
    <w:p w14:paraId="36E9CA53" w14:textId="77777777" w:rsidR="00C375F4" w:rsidRPr="00A0168E" w:rsidRDefault="00C375F4" w:rsidP="00C375F4">
      <w:pPr>
        <w:spacing w:after="5" w:line="248" w:lineRule="auto"/>
        <w:ind w:left="180" w:right="745"/>
        <w:rPr>
          <w:rFonts w:ascii="Arial" w:eastAsia="Century Gothic" w:hAnsi="Arial" w:cs="Arial"/>
        </w:rPr>
      </w:pPr>
    </w:p>
    <w:p w14:paraId="2120CA00" w14:textId="3B27DEF8" w:rsidR="00C375F4" w:rsidRDefault="00C375F4" w:rsidP="00C375F4">
      <w:pPr>
        <w:spacing w:after="5" w:line="248" w:lineRule="auto"/>
        <w:ind w:left="180" w:right="745"/>
        <w:rPr>
          <w:rFonts w:ascii="Arial" w:eastAsia="Century Gothic" w:hAnsi="Arial" w:cs="Arial"/>
        </w:rPr>
      </w:pPr>
      <w:r w:rsidRPr="00A0168E">
        <w:rPr>
          <w:rFonts w:ascii="Arial" w:eastAsia="Century Gothic" w:hAnsi="Arial" w:cs="Arial"/>
        </w:rPr>
        <w:t xml:space="preserve">Federalwide Assurance Number: </w:t>
      </w:r>
      <w:r w:rsidR="00F10EA2" w:rsidRPr="00F10EA2">
        <w:rPr>
          <w:rFonts w:ascii="Arial" w:eastAsia="Century Gothic" w:hAnsi="Arial" w:cs="Arial"/>
        </w:rPr>
        <w:t>FWA00033137</w:t>
      </w:r>
    </w:p>
    <w:p w14:paraId="03A19D93" w14:textId="77777777" w:rsidR="00F10EA2" w:rsidRPr="00A0168E" w:rsidRDefault="00F10EA2" w:rsidP="00C375F4">
      <w:pPr>
        <w:spacing w:after="5" w:line="248" w:lineRule="auto"/>
        <w:ind w:left="180" w:right="745"/>
        <w:rPr>
          <w:rFonts w:ascii="Arial" w:eastAsia="Century Gothic" w:hAnsi="Arial" w:cs="Arial"/>
        </w:rPr>
      </w:pPr>
    </w:p>
    <w:p w14:paraId="01F228F6" w14:textId="798F3A99" w:rsidR="00C375F4" w:rsidRPr="00A0168E" w:rsidRDefault="00C375F4" w:rsidP="00C375F4">
      <w:pPr>
        <w:spacing w:after="5" w:line="248" w:lineRule="auto"/>
        <w:ind w:left="180" w:right="745"/>
        <w:rPr>
          <w:rFonts w:ascii="Arial" w:eastAsia="Century Gothic" w:hAnsi="Arial" w:cs="Arial"/>
        </w:rPr>
      </w:pPr>
      <w:r w:rsidRPr="72A3DE43">
        <w:rPr>
          <w:rFonts w:ascii="Arial" w:eastAsia="Century Gothic" w:hAnsi="Arial" w:cs="Arial"/>
        </w:rPr>
        <w:t>Normandale Community College</w:t>
      </w:r>
      <w:r w:rsidR="00F21BA6" w:rsidRPr="72A3DE43">
        <w:rPr>
          <w:rFonts w:ascii="Arial" w:eastAsia="Century Gothic" w:hAnsi="Arial" w:cs="Arial"/>
        </w:rPr>
        <w:t xml:space="preserve"> </w:t>
      </w:r>
      <w:r w:rsidR="00F10EA2" w:rsidRPr="72A3DE43">
        <w:rPr>
          <w:rFonts w:ascii="Arial" w:eastAsia="Century Gothic" w:hAnsi="Arial" w:cs="Arial"/>
        </w:rPr>
        <w:t>has</w:t>
      </w:r>
      <w:r w:rsidR="00F21BA6" w:rsidRPr="72A3DE43">
        <w:rPr>
          <w:rFonts w:ascii="Arial" w:eastAsia="Century Gothic" w:hAnsi="Arial" w:cs="Arial"/>
        </w:rPr>
        <w:t xml:space="preserve"> an</w:t>
      </w:r>
      <w:r w:rsidRPr="72A3DE43">
        <w:rPr>
          <w:rFonts w:ascii="Arial" w:eastAsia="Century Gothic" w:hAnsi="Arial" w:cs="Arial"/>
        </w:rPr>
        <w:t xml:space="preserve"> assurance of compliance, called a Federalwide Assurance, with the Office for Human Research Protections in the Department of Health and Human Services</w:t>
      </w:r>
      <w:r w:rsidR="00F21BA6" w:rsidRPr="72A3DE43">
        <w:rPr>
          <w:rFonts w:ascii="Arial" w:eastAsia="Century Gothic" w:hAnsi="Arial" w:cs="Arial"/>
        </w:rPr>
        <w:t>.</w:t>
      </w:r>
      <w:r w:rsidRPr="72A3DE43">
        <w:rPr>
          <w:rFonts w:ascii="Arial" w:eastAsia="Century Gothic" w:hAnsi="Arial" w:cs="Arial"/>
        </w:rPr>
        <w:t xml:space="preserve"> Any institution receiving federal funding for research involving human subjects is required to enter into this agreement. </w:t>
      </w:r>
      <w:r w:rsidR="00223DB3" w:rsidRPr="72A3DE43">
        <w:rPr>
          <w:rFonts w:ascii="Arial" w:eastAsia="Century Gothic" w:hAnsi="Arial" w:cs="Arial"/>
        </w:rPr>
        <w:t>Once granted, a</w:t>
      </w:r>
      <w:r w:rsidRPr="72A3DE43">
        <w:rPr>
          <w:rFonts w:ascii="Arial" w:eastAsia="Century Gothic" w:hAnsi="Arial" w:cs="Arial"/>
        </w:rPr>
        <w:t xml:space="preserve"> Federalwide Assurance is a binding written agreement between Normandale and the U.S. Department of Health and Human Services. The </w:t>
      </w:r>
      <w:r w:rsidR="009C4FF3" w:rsidRPr="72A3DE43">
        <w:rPr>
          <w:rFonts w:ascii="Arial" w:eastAsia="Century Gothic" w:hAnsi="Arial" w:cs="Arial"/>
        </w:rPr>
        <w:t>agreement states</w:t>
      </w:r>
      <w:r w:rsidRPr="72A3DE43">
        <w:rPr>
          <w:rFonts w:ascii="Arial" w:eastAsia="Century Gothic" w:hAnsi="Arial" w:cs="Arial"/>
        </w:rPr>
        <w:t xml:space="preserve"> that the College is guided by the ethical principles of the Belmont Report and will comply with federal regulations (45 CFR 46) for all federally funded human subjects research. The Federalwide Assurance describes the responsibilities of the institution, certain administrative positions, the IRB, and the research investigator. All investigators at Normandale must conduct research in accordance with the provisions </w:t>
      </w:r>
      <w:r w:rsidRPr="72A3DE43">
        <w:rPr>
          <w:rFonts w:ascii="Arial" w:eastAsia="Century Gothic" w:hAnsi="Arial" w:cs="Arial"/>
        </w:rPr>
        <w:lastRenderedPageBreak/>
        <w:t xml:space="preserve">of the Federalwide Assurance, regardless of the funding source for their research. The Institutional Official (IO; currently the Vice President of Academic Affairs) maintains the Federalwide Assurance and IRB registration. When applicable, the IO notifies the Office for Human Research Protections of any changes in the Federalwide Assurance or IRB membership. The IRB Chair maintains a list (known as a roster) of the IRB members for the IO. </w:t>
      </w:r>
    </w:p>
    <w:p w14:paraId="421A195E" w14:textId="77777777" w:rsidR="00C375F4" w:rsidRPr="00A0168E" w:rsidRDefault="00C375F4" w:rsidP="00C375F4">
      <w:pPr>
        <w:spacing w:after="5" w:line="248" w:lineRule="auto"/>
        <w:ind w:left="168" w:right="745" w:hanging="10"/>
        <w:rPr>
          <w:rFonts w:ascii="Arial" w:eastAsia="Century Gothic" w:hAnsi="Arial" w:cs="Arial"/>
          <w:b/>
        </w:rPr>
      </w:pPr>
    </w:p>
    <w:p w14:paraId="7E4C073C" w14:textId="77777777" w:rsidR="00C375F4" w:rsidRPr="00A0168E" w:rsidRDefault="00C375F4" w:rsidP="00D95307">
      <w:pPr>
        <w:pStyle w:val="Guidelines1"/>
        <w:rPr>
          <w:rFonts w:eastAsia="Calibri"/>
          <w:color w:val="auto"/>
        </w:rPr>
      </w:pPr>
      <w:bookmarkStart w:id="8" w:name="_Toc156396029"/>
      <w:r w:rsidRPr="00A0168E">
        <w:rPr>
          <w:color w:val="auto"/>
        </w:rPr>
        <w:t>IRB AUTHORITY</w:t>
      </w:r>
      <w:bookmarkEnd w:id="8"/>
      <w:r w:rsidRPr="00A0168E">
        <w:rPr>
          <w:color w:val="auto"/>
        </w:rPr>
        <w:t xml:space="preserve"> </w:t>
      </w:r>
    </w:p>
    <w:p w14:paraId="45BE82B5" w14:textId="77777777" w:rsidR="00C375F4" w:rsidRPr="00A0168E" w:rsidRDefault="00C375F4" w:rsidP="00C375F4">
      <w:pPr>
        <w:spacing w:after="0"/>
        <w:ind w:left="173"/>
        <w:rPr>
          <w:rFonts w:ascii="Arial" w:eastAsia="Calibri" w:hAnsi="Arial" w:cs="Arial"/>
        </w:rPr>
      </w:pPr>
      <w:r w:rsidRPr="00A0168E">
        <w:rPr>
          <w:rFonts w:ascii="Arial" w:eastAsia="Century Gothic" w:hAnsi="Arial" w:cs="Arial"/>
          <w:b/>
        </w:rPr>
        <w:t xml:space="preserve"> </w:t>
      </w:r>
    </w:p>
    <w:p w14:paraId="38A9219C" w14:textId="77777777" w:rsidR="00C375F4" w:rsidRPr="00A0168E" w:rsidRDefault="00C375F4" w:rsidP="00D95307">
      <w:pPr>
        <w:pStyle w:val="Guide2"/>
        <w:rPr>
          <w:rFonts w:eastAsia="Calibri"/>
          <w:color w:val="auto"/>
        </w:rPr>
      </w:pPr>
      <w:r w:rsidRPr="00A0168E">
        <w:rPr>
          <w:color w:val="auto"/>
        </w:rPr>
        <w:t>Charge</w:t>
      </w:r>
    </w:p>
    <w:p w14:paraId="00DFE636" w14:textId="77777777" w:rsidR="00D95307" w:rsidRPr="00A0168E" w:rsidRDefault="00D95307" w:rsidP="00C375F4">
      <w:pPr>
        <w:spacing w:after="0"/>
        <w:ind w:left="180"/>
        <w:rPr>
          <w:rFonts w:ascii="Arial" w:eastAsia="Century Gothic" w:hAnsi="Arial" w:cs="Arial"/>
        </w:rPr>
      </w:pPr>
    </w:p>
    <w:p w14:paraId="522A0175" w14:textId="0185B0E5" w:rsidR="00C375F4" w:rsidRPr="00A0168E" w:rsidRDefault="00C375F4" w:rsidP="00C375F4">
      <w:pPr>
        <w:spacing w:after="0"/>
        <w:ind w:left="180"/>
        <w:rPr>
          <w:rFonts w:ascii="Arial" w:eastAsia="Calibri" w:hAnsi="Arial" w:cs="Arial"/>
        </w:rPr>
      </w:pPr>
      <w:r w:rsidRPr="00A0168E">
        <w:rPr>
          <w:rFonts w:ascii="Arial" w:eastAsia="Century Gothic" w:hAnsi="Arial" w:cs="Arial"/>
        </w:rPr>
        <w:t xml:space="preserve">The NCC IRB is accountable to the U.S. Department of Health and Human Services Office of Human Research Protections for the oversight of all human subject research to ensure the ethical treatment of all human subjects. </w:t>
      </w:r>
    </w:p>
    <w:p w14:paraId="3086CCE8" w14:textId="77777777" w:rsidR="00C375F4" w:rsidRPr="00A0168E" w:rsidRDefault="00C375F4" w:rsidP="00C375F4">
      <w:pPr>
        <w:spacing w:after="0"/>
        <w:ind w:left="173"/>
        <w:rPr>
          <w:rFonts w:ascii="Arial" w:eastAsia="Calibri" w:hAnsi="Arial" w:cs="Arial"/>
        </w:rPr>
      </w:pPr>
      <w:r w:rsidRPr="00A0168E">
        <w:rPr>
          <w:rFonts w:ascii="Arial" w:eastAsia="Century Gothic" w:hAnsi="Arial" w:cs="Arial"/>
        </w:rPr>
        <w:t xml:space="preserve"> </w:t>
      </w:r>
    </w:p>
    <w:p w14:paraId="3E6FAD3C" w14:textId="77777777" w:rsidR="00C375F4" w:rsidRPr="00A0168E" w:rsidRDefault="00C375F4" w:rsidP="00C375F4">
      <w:pPr>
        <w:spacing w:after="5" w:line="248" w:lineRule="auto"/>
        <w:ind w:left="183" w:right="817" w:hanging="10"/>
        <w:rPr>
          <w:rFonts w:ascii="Arial" w:eastAsia="Calibri" w:hAnsi="Arial" w:cs="Arial"/>
        </w:rPr>
      </w:pPr>
      <w:r w:rsidRPr="00A0168E">
        <w:rPr>
          <w:rFonts w:ascii="Arial" w:eastAsia="Century Gothic" w:hAnsi="Arial" w:cs="Arial"/>
        </w:rPr>
        <w:t xml:space="preserve">The NCC IRB must review and approve any funded or non-funded research related to human subjects whether or not it is funded internally or externally by private or government funds if the research is </w:t>
      </w:r>
    </w:p>
    <w:p w14:paraId="5D559F2D" w14:textId="77777777" w:rsidR="00C375F4" w:rsidRPr="00A0168E" w:rsidRDefault="00C375F4" w:rsidP="00C375F4">
      <w:pPr>
        <w:spacing w:after="0"/>
        <w:ind w:left="173"/>
        <w:rPr>
          <w:rFonts w:ascii="Arial" w:eastAsia="Calibri" w:hAnsi="Arial" w:cs="Arial"/>
        </w:rPr>
      </w:pPr>
      <w:r w:rsidRPr="00A0168E">
        <w:rPr>
          <w:rFonts w:ascii="Arial" w:eastAsia="Century Gothic" w:hAnsi="Arial" w:cs="Arial"/>
        </w:rPr>
        <w:t xml:space="preserve"> </w:t>
      </w:r>
    </w:p>
    <w:p w14:paraId="38C86D05" w14:textId="77777777" w:rsidR="00C375F4" w:rsidRPr="00A0168E" w:rsidRDefault="00C375F4" w:rsidP="00C375F4">
      <w:pPr>
        <w:numPr>
          <w:ilvl w:val="1"/>
          <w:numId w:val="30"/>
        </w:numPr>
        <w:spacing w:after="5" w:line="248" w:lineRule="auto"/>
        <w:ind w:left="1080" w:right="817"/>
        <w:rPr>
          <w:rFonts w:ascii="Arial" w:eastAsia="Calibri" w:hAnsi="Arial" w:cs="Arial"/>
        </w:rPr>
      </w:pPr>
      <w:r w:rsidRPr="00A0168E">
        <w:rPr>
          <w:rFonts w:ascii="Arial" w:eastAsia="Century Gothic" w:hAnsi="Arial" w:cs="Arial"/>
        </w:rPr>
        <w:t xml:space="preserve">Sponsored by NCC, </w:t>
      </w:r>
    </w:p>
    <w:p w14:paraId="7C0B3354" w14:textId="77777777" w:rsidR="00C375F4" w:rsidRPr="00A0168E" w:rsidRDefault="00C375F4" w:rsidP="00C375F4">
      <w:pPr>
        <w:numPr>
          <w:ilvl w:val="1"/>
          <w:numId w:val="30"/>
        </w:numPr>
        <w:spacing w:after="5" w:line="248" w:lineRule="auto"/>
        <w:ind w:left="1080" w:right="817"/>
        <w:rPr>
          <w:rFonts w:ascii="Arial" w:eastAsia="Calibri" w:hAnsi="Arial" w:cs="Arial"/>
        </w:rPr>
      </w:pPr>
      <w:r w:rsidRPr="00A0168E">
        <w:rPr>
          <w:rFonts w:ascii="Arial" w:eastAsia="Century Gothic" w:hAnsi="Arial" w:cs="Arial"/>
        </w:rPr>
        <w:t>Performed by or under the direction of NCC faculty, staff and/or students,</w:t>
      </w:r>
    </w:p>
    <w:p w14:paraId="54BD078A" w14:textId="77777777" w:rsidR="00C375F4" w:rsidRPr="00A0168E" w:rsidRDefault="00C375F4" w:rsidP="00C375F4">
      <w:pPr>
        <w:numPr>
          <w:ilvl w:val="1"/>
          <w:numId w:val="30"/>
        </w:numPr>
        <w:spacing w:after="5" w:line="248" w:lineRule="auto"/>
        <w:ind w:left="1080" w:right="817"/>
        <w:rPr>
          <w:rFonts w:ascii="Arial" w:eastAsia="Calibri" w:hAnsi="Arial" w:cs="Arial"/>
        </w:rPr>
      </w:pPr>
      <w:r w:rsidRPr="00A0168E">
        <w:rPr>
          <w:rFonts w:ascii="Arial" w:eastAsia="Century Gothic" w:hAnsi="Arial" w:cs="Arial"/>
        </w:rPr>
        <w:t>Conducted using college-owned facilities or equipment,</w:t>
      </w:r>
    </w:p>
    <w:p w14:paraId="72D713DE" w14:textId="5E331AD7" w:rsidR="00C375F4" w:rsidRPr="00A0168E" w:rsidRDefault="00C375F4" w:rsidP="00C375F4">
      <w:pPr>
        <w:numPr>
          <w:ilvl w:val="1"/>
          <w:numId w:val="30"/>
        </w:numPr>
        <w:spacing w:after="5" w:line="248" w:lineRule="auto"/>
        <w:ind w:left="1080" w:right="817"/>
        <w:rPr>
          <w:rFonts w:ascii="Arial" w:eastAsia="Calibri" w:hAnsi="Arial" w:cs="Arial"/>
        </w:rPr>
      </w:pPr>
      <w:r w:rsidRPr="00A0168E">
        <w:rPr>
          <w:rFonts w:ascii="Arial" w:eastAsia="Century Gothic" w:hAnsi="Arial" w:cs="Arial"/>
        </w:rPr>
        <w:t>Involv</w:t>
      </w:r>
      <w:r w:rsidR="000218EA">
        <w:rPr>
          <w:rFonts w:ascii="Arial" w:eastAsia="Century Gothic" w:hAnsi="Arial" w:cs="Arial"/>
        </w:rPr>
        <w:t>ing</w:t>
      </w:r>
      <w:r w:rsidRPr="00A0168E">
        <w:rPr>
          <w:rFonts w:ascii="Arial" w:eastAsia="Century Gothic" w:hAnsi="Arial" w:cs="Arial"/>
        </w:rPr>
        <w:t xml:space="preserve"> the use of NCC’s non-public information to identify or contact human research subjects or prospective subjects.</w:t>
      </w:r>
    </w:p>
    <w:p w14:paraId="40222A94" w14:textId="77777777" w:rsidR="00C375F4" w:rsidRPr="00A0168E" w:rsidRDefault="00C375F4" w:rsidP="00C375F4">
      <w:pPr>
        <w:spacing w:after="5" w:line="248" w:lineRule="auto"/>
        <w:ind w:left="1120" w:right="817"/>
        <w:rPr>
          <w:rFonts w:ascii="Arial" w:eastAsia="Century Gothic" w:hAnsi="Arial" w:cs="Arial"/>
        </w:rPr>
      </w:pPr>
    </w:p>
    <w:p w14:paraId="79C83E36" w14:textId="1EC964AD" w:rsidR="00C375F4" w:rsidRPr="00A0168E" w:rsidRDefault="00C375F4" w:rsidP="00C375F4">
      <w:pPr>
        <w:spacing w:after="5" w:line="248" w:lineRule="auto"/>
        <w:ind w:left="180" w:right="817"/>
        <w:rPr>
          <w:rFonts w:ascii="Arial" w:eastAsia="Century Gothic" w:hAnsi="Arial" w:cs="Arial"/>
        </w:rPr>
      </w:pPr>
      <w:r w:rsidRPr="00A0168E">
        <w:rPr>
          <w:rFonts w:ascii="Arial" w:eastAsia="Century Gothic" w:hAnsi="Arial" w:cs="Arial"/>
        </w:rPr>
        <w:t xml:space="preserve">In some instances, students may be involved in course activities such as questioning, participation in minimally physically stressing classroom exercises, observing, and/or interacting with other individuals.  The course instructor is responsible for determining whether such activity is classified as research requiring IRB approval.  </w:t>
      </w:r>
      <w:r w:rsidR="009C4FF3" w:rsidRPr="00A0168E">
        <w:rPr>
          <w:rFonts w:ascii="Arial" w:eastAsia="Century Gothic" w:hAnsi="Arial" w:cs="Arial"/>
        </w:rPr>
        <w:t>If instructors</w:t>
      </w:r>
      <w:r w:rsidRPr="00A0168E">
        <w:rPr>
          <w:rFonts w:ascii="Arial" w:eastAsia="Century Gothic" w:hAnsi="Arial" w:cs="Arial"/>
        </w:rPr>
        <w:t xml:space="preserve"> have any doubt concerning the classification of these activities, they are encouraged to seek guidance from the IRB Chair.  </w:t>
      </w:r>
    </w:p>
    <w:p w14:paraId="1207A4A4" w14:textId="77777777" w:rsidR="00C375F4" w:rsidRPr="00A0168E" w:rsidRDefault="00C375F4" w:rsidP="00C375F4">
      <w:pPr>
        <w:spacing w:after="5" w:line="248" w:lineRule="auto"/>
        <w:ind w:left="180" w:right="817"/>
        <w:rPr>
          <w:rFonts w:ascii="Arial" w:eastAsia="Calibri" w:hAnsi="Arial" w:cs="Arial"/>
        </w:rPr>
      </w:pPr>
    </w:p>
    <w:p w14:paraId="4A43E758" w14:textId="77777777" w:rsidR="00C375F4" w:rsidRPr="00A0168E" w:rsidRDefault="00C375F4" w:rsidP="00C375F4">
      <w:pPr>
        <w:spacing w:after="0"/>
        <w:ind w:left="180"/>
        <w:rPr>
          <w:rFonts w:ascii="Arial" w:eastAsia="Century Gothic" w:hAnsi="Arial" w:cs="Arial"/>
        </w:rPr>
      </w:pPr>
      <w:r w:rsidRPr="00A0168E">
        <w:rPr>
          <w:rFonts w:ascii="Arial" w:eastAsia="Century Gothic" w:hAnsi="Arial" w:cs="Arial"/>
        </w:rPr>
        <w:t xml:space="preserve">The IRB reviews all projects and programs involving human subjects in accordance with this Manual, applicable federal regulations, and sponsor policies and guidelines.    </w:t>
      </w:r>
    </w:p>
    <w:p w14:paraId="2A0EE48D" w14:textId="77777777" w:rsidR="00C375F4" w:rsidRPr="00A0168E" w:rsidRDefault="00C375F4" w:rsidP="00C375F4">
      <w:pPr>
        <w:spacing w:after="0"/>
        <w:rPr>
          <w:rFonts w:ascii="Arial" w:eastAsia="Century Gothic" w:hAnsi="Arial" w:cs="Arial"/>
        </w:rPr>
      </w:pPr>
      <w:r w:rsidRPr="00A0168E">
        <w:rPr>
          <w:rFonts w:ascii="Arial" w:eastAsia="Century Gothic" w:hAnsi="Arial" w:cs="Arial"/>
        </w:rPr>
        <w:t xml:space="preserve">  </w:t>
      </w:r>
    </w:p>
    <w:p w14:paraId="1862B6F0" w14:textId="77777777" w:rsidR="00C375F4" w:rsidRPr="00A0168E" w:rsidRDefault="00C375F4" w:rsidP="00C375F4">
      <w:pPr>
        <w:numPr>
          <w:ilvl w:val="0"/>
          <w:numId w:val="15"/>
        </w:numPr>
        <w:spacing w:after="0"/>
        <w:ind w:left="900" w:hanging="450"/>
        <w:contextualSpacing/>
        <w:rPr>
          <w:rFonts w:ascii="Arial" w:eastAsia="Century Gothic" w:hAnsi="Arial" w:cs="Arial"/>
        </w:rPr>
      </w:pPr>
      <w:r w:rsidRPr="00A0168E">
        <w:rPr>
          <w:rFonts w:ascii="Arial" w:eastAsia="Century Gothic" w:hAnsi="Arial" w:cs="Arial"/>
        </w:rPr>
        <w:t xml:space="preserve">The IRB shall have the authority to require progress reports from the investigators and oversee the conduct of the study.  </w:t>
      </w:r>
    </w:p>
    <w:p w14:paraId="1E10D421" w14:textId="77777777" w:rsidR="00C375F4" w:rsidRPr="00A0168E" w:rsidRDefault="00C375F4" w:rsidP="00C375F4">
      <w:pPr>
        <w:numPr>
          <w:ilvl w:val="0"/>
          <w:numId w:val="15"/>
        </w:numPr>
        <w:spacing w:after="0"/>
        <w:ind w:left="900" w:hanging="450"/>
        <w:contextualSpacing/>
        <w:rPr>
          <w:rFonts w:ascii="Arial" w:eastAsia="Century Gothic" w:hAnsi="Arial" w:cs="Arial"/>
        </w:rPr>
      </w:pPr>
      <w:r w:rsidRPr="00A0168E">
        <w:rPr>
          <w:rFonts w:ascii="Arial" w:eastAsia="Century Gothic" w:hAnsi="Arial" w:cs="Arial"/>
        </w:rPr>
        <w:t xml:space="preserve">The IRB shall have the authority to seek verification, from sources other than the investigators, that no material changes have occurred since a previous IRB review, particularly in cases where: 1) the project involves unusual levels or types of risks to subjects; 2) the project is conducted by an investigator who has previously failed to </w:t>
      </w:r>
      <w:r w:rsidRPr="00A0168E">
        <w:rPr>
          <w:rFonts w:ascii="Arial" w:eastAsia="Century Gothic" w:hAnsi="Arial" w:cs="Arial"/>
        </w:rPr>
        <w:lastRenderedPageBreak/>
        <w:t xml:space="preserve">comply with the requirements/determinations of the IRB and/or HHS regulations; or 3) concerns have been raised, based upon information in continuing review reports or other sources, about possible material changes occurring without IRB approval.    </w:t>
      </w:r>
    </w:p>
    <w:p w14:paraId="06A6BFA6" w14:textId="77777777" w:rsidR="00C375F4" w:rsidRPr="00A0168E" w:rsidRDefault="00C375F4" w:rsidP="00C375F4">
      <w:pPr>
        <w:numPr>
          <w:ilvl w:val="0"/>
          <w:numId w:val="15"/>
        </w:numPr>
        <w:spacing w:after="0"/>
        <w:ind w:left="900" w:hanging="450"/>
        <w:contextualSpacing/>
        <w:rPr>
          <w:rFonts w:ascii="Arial" w:eastAsia="Century Gothic" w:hAnsi="Arial" w:cs="Arial"/>
        </w:rPr>
      </w:pPr>
      <w:r w:rsidRPr="00A0168E">
        <w:rPr>
          <w:rFonts w:ascii="Arial" w:eastAsia="Century Gothic" w:hAnsi="Arial" w:cs="Arial"/>
        </w:rPr>
        <w:t xml:space="preserve">The IRB shall have the authority to observe the informed consent process as practiced by any investigator or authorized person in any approved protocol.  </w:t>
      </w:r>
    </w:p>
    <w:p w14:paraId="4612E59F" w14:textId="77777777" w:rsidR="00C375F4" w:rsidRPr="00A0168E" w:rsidRDefault="00C375F4" w:rsidP="00C375F4">
      <w:pPr>
        <w:numPr>
          <w:ilvl w:val="0"/>
          <w:numId w:val="15"/>
        </w:numPr>
        <w:spacing w:after="0"/>
        <w:ind w:left="900" w:hanging="450"/>
        <w:contextualSpacing/>
        <w:rPr>
          <w:rFonts w:ascii="Arial" w:eastAsia="Century Gothic" w:hAnsi="Arial" w:cs="Arial"/>
        </w:rPr>
      </w:pPr>
      <w:r w:rsidRPr="00A0168E">
        <w:rPr>
          <w:rFonts w:ascii="Arial" w:eastAsia="Century Gothic" w:hAnsi="Arial" w:cs="Arial"/>
        </w:rPr>
        <w:t xml:space="preserve">The IRB shall have the authority to access, and to duplicate, records related to any research approved by the IRB regardless of the location of those records, for any reason.  Where feasible, appropriate notice will be given of the need to review and/or duplicate records to minimize potential disruption of ongoing research.  </w:t>
      </w:r>
    </w:p>
    <w:p w14:paraId="5DFFE5F1" w14:textId="77777777" w:rsidR="00C375F4" w:rsidRPr="00A0168E" w:rsidRDefault="00C375F4" w:rsidP="00C375F4">
      <w:pPr>
        <w:spacing w:after="0"/>
        <w:rPr>
          <w:rFonts w:ascii="Arial" w:eastAsia="Calibri" w:hAnsi="Arial" w:cs="Arial"/>
        </w:rPr>
      </w:pPr>
      <w:r w:rsidRPr="00A0168E">
        <w:rPr>
          <w:rFonts w:ascii="Arial" w:eastAsia="Century Gothic" w:hAnsi="Arial" w:cs="Arial"/>
        </w:rPr>
        <w:t xml:space="preserve"> </w:t>
      </w:r>
    </w:p>
    <w:p w14:paraId="3D253EF2" w14:textId="77777777" w:rsidR="00C375F4" w:rsidRPr="00A0168E" w:rsidRDefault="00C375F4" w:rsidP="00D95307">
      <w:pPr>
        <w:pStyle w:val="Guide2"/>
        <w:rPr>
          <w:rFonts w:eastAsia="Calibri"/>
          <w:color w:val="auto"/>
        </w:rPr>
      </w:pPr>
      <w:r w:rsidRPr="00A0168E">
        <w:rPr>
          <w:color w:val="auto"/>
        </w:rPr>
        <w:t xml:space="preserve">§46.112 Review by Institution </w:t>
      </w:r>
    </w:p>
    <w:p w14:paraId="58EC8F12" w14:textId="77777777" w:rsidR="00C375F4" w:rsidRPr="00A0168E" w:rsidRDefault="00C375F4" w:rsidP="00C375F4">
      <w:pPr>
        <w:spacing w:after="0"/>
        <w:ind w:left="173"/>
        <w:rPr>
          <w:rFonts w:ascii="Arial" w:eastAsia="Calibri" w:hAnsi="Arial" w:cs="Arial"/>
        </w:rPr>
      </w:pPr>
      <w:r w:rsidRPr="00A0168E">
        <w:rPr>
          <w:rFonts w:ascii="Arial" w:eastAsia="Century Gothic" w:hAnsi="Arial" w:cs="Arial"/>
        </w:rPr>
        <w:t xml:space="preserve"> </w:t>
      </w:r>
    </w:p>
    <w:p w14:paraId="0639987C" w14:textId="77777777" w:rsidR="00C375F4" w:rsidRPr="00A0168E" w:rsidRDefault="00C375F4" w:rsidP="00C375F4">
      <w:pPr>
        <w:spacing w:after="5" w:line="248" w:lineRule="auto"/>
        <w:ind w:left="183" w:right="817" w:hanging="10"/>
        <w:rPr>
          <w:rFonts w:ascii="Arial" w:eastAsia="Century Gothic" w:hAnsi="Arial" w:cs="Arial"/>
        </w:rPr>
      </w:pPr>
      <w:r w:rsidRPr="00A0168E">
        <w:rPr>
          <w:rFonts w:ascii="Arial" w:eastAsia="Century Gothic" w:hAnsi="Arial" w:cs="Arial"/>
        </w:rPr>
        <w:t xml:space="preserve">Research covered by this policy that is approved by an IRB may be subject to further appropriate review and approval or disapproval by officials of the institution. For example, a study may be approved by the IRB but not be allowed because of FERPA laws and policies or decisions by the Institutional Research Office or the President’s office. However, other NCC offices or personnel </w:t>
      </w:r>
      <w:r w:rsidRPr="00A0168E">
        <w:rPr>
          <w:rFonts w:ascii="Arial" w:eastAsia="Century Gothic" w:hAnsi="Arial" w:cs="Arial"/>
          <w:b/>
        </w:rPr>
        <w:t xml:space="preserve">may not </w:t>
      </w:r>
      <w:r w:rsidRPr="00A0168E">
        <w:rPr>
          <w:rFonts w:ascii="Arial" w:eastAsia="Century Gothic" w:hAnsi="Arial" w:cs="Arial"/>
        </w:rPr>
        <w:t xml:space="preserve">approve the research if it is not approved by an IRB. </w:t>
      </w:r>
    </w:p>
    <w:p w14:paraId="6A9B7295" w14:textId="77777777" w:rsidR="00C375F4" w:rsidRPr="00A0168E" w:rsidRDefault="00C375F4" w:rsidP="00C375F4">
      <w:pPr>
        <w:spacing w:after="5" w:line="248" w:lineRule="auto"/>
        <w:ind w:left="168" w:right="745" w:hanging="10"/>
        <w:rPr>
          <w:rFonts w:ascii="Arial" w:eastAsia="Century Gothic" w:hAnsi="Arial" w:cs="Arial"/>
          <w:b/>
        </w:rPr>
      </w:pPr>
    </w:p>
    <w:p w14:paraId="6887BE67" w14:textId="77777777" w:rsidR="00C375F4" w:rsidRPr="00A0168E" w:rsidRDefault="00C375F4" w:rsidP="00D95307">
      <w:pPr>
        <w:pStyle w:val="Guidelines1"/>
        <w:rPr>
          <w:rFonts w:eastAsia="Calibri"/>
          <w:color w:val="auto"/>
        </w:rPr>
      </w:pPr>
      <w:bookmarkStart w:id="9" w:name="_Toc156396030"/>
      <w:r w:rsidRPr="00A0168E">
        <w:rPr>
          <w:color w:val="auto"/>
        </w:rPr>
        <w:t>IRB MEMBERSHIP</w:t>
      </w:r>
      <w:bookmarkEnd w:id="9"/>
      <w:r w:rsidRPr="00A0168E">
        <w:rPr>
          <w:color w:val="auto"/>
        </w:rPr>
        <w:t xml:space="preserve"> </w:t>
      </w:r>
    </w:p>
    <w:p w14:paraId="3AA0746C" w14:textId="77777777" w:rsidR="00C375F4" w:rsidRPr="00A0168E" w:rsidRDefault="00C375F4" w:rsidP="00C375F4">
      <w:pPr>
        <w:spacing w:after="0"/>
        <w:ind w:left="173"/>
        <w:rPr>
          <w:rFonts w:ascii="Arial" w:eastAsia="Calibri" w:hAnsi="Arial" w:cs="Arial"/>
        </w:rPr>
      </w:pPr>
      <w:r w:rsidRPr="00A0168E">
        <w:rPr>
          <w:rFonts w:ascii="Arial" w:eastAsia="Century Gothic" w:hAnsi="Arial" w:cs="Arial"/>
          <w:b/>
        </w:rPr>
        <w:t xml:space="preserve"> </w:t>
      </w:r>
    </w:p>
    <w:p w14:paraId="389F2881" w14:textId="77777777" w:rsidR="00C375F4" w:rsidRPr="00A0168E" w:rsidRDefault="00C375F4" w:rsidP="00D95307">
      <w:pPr>
        <w:pStyle w:val="Guide2"/>
        <w:rPr>
          <w:rFonts w:eastAsia="Calibri"/>
          <w:color w:val="auto"/>
        </w:rPr>
      </w:pPr>
      <w:r w:rsidRPr="00A0168E">
        <w:rPr>
          <w:color w:val="auto"/>
        </w:rPr>
        <w:t xml:space="preserve">IRB Membership: 45CFR §46.107 </w:t>
      </w:r>
    </w:p>
    <w:p w14:paraId="4CE1AB76" w14:textId="77777777" w:rsidR="00C375F4" w:rsidRPr="00A0168E" w:rsidRDefault="00C375F4" w:rsidP="00C375F4">
      <w:pPr>
        <w:spacing w:after="0"/>
        <w:ind w:left="173"/>
        <w:rPr>
          <w:rFonts w:ascii="Arial" w:eastAsia="Calibri" w:hAnsi="Arial" w:cs="Arial"/>
        </w:rPr>
      </w:pPr>
      <w:r w:rsidRPr="00A0168E">
        <w:rPr>
          <w:rFonts w:ascii="Arial" w:eastAsia="Century Gothic" w:hAnsi="Arial" w:cs="Arial"/>
        </w:rPr>
        <w:t xml:space="preserve"> </w:t>
      </w:r>
    </w:p>
    <w:p w14:paraId="087BBC77" w14:textId="56107733" w:rsidR="00C375F4" w:rsidRPr="00A0168E" w:rsidRDefault="00C375F4" w:rsidP="00C375F4">
      <w:pPr>
        <w:spacing w:after="5" w:line="248" w:lineRule="auto"/>
        <w:ind w:left="180" w:right="817"/>
        <w:rPr>
          <w:rFonts w:ascii="Arial" w:eastAsia="Calibri" w:hAnsi="Arial" w:cs="Arial"/>
        </w:rPr>
      </w:pPr>
      <w:r w:rsidRPr="00A0168E">
        <w:rPr>
          <w:rFonts w:ascii="Arial" w:eastAsia="Century Gothic" w:hAnsi="Arial" w:cs="Arial"/>
        </w:rPr>
        <w:t xml:space="preserve">Per federal regulations, the IRB shall have at least five members, with varying backgrounds to promote complete and adequate review of research activities commonly conducted by the institution. The IRB shall be sufficiently qualified through the experience and expertise of its members, and the diversity of the members, including consideration of race, gender, and cultural backgrounds and sensitivity to community issues, to promote respect for its advice and counsel in safeguarding the rights and welfare of human subjects. Additionally, the IRB shall be able to ascertain the acceptability of proposed research in terms of institutional commitments and regulations, applicable law, and standards of professional conduct and practice. The IRB shall, therefore, include persons knowledgeable in these areas. If an IRB regularly reviews </w:t>
      </w:r>
      <w:r w:rsidR="009C4FF3" w:rsidRPr="00A0168E">
        <w:rPr>
          <w:rFonts w:ascii="Arial" w:eastAsia="Century Gothic" w:hAnsi="Arial" w:cs="Arial"/>
        </w:rPr>
        <w:t>research involving</w:t>
      </w:r>
      <w:r w:rsidRPr="00A0168E">
        <w:rPr>
          <w:rFonts w:ascii="Arial" w:eastAsia="Century Gothic" w:hAnsi="Arial" w:cs="Arial"/>
        </w:rPr>
        <w:t xml:space="preserve"> a vulnerable category of subjects, such as children, prisoners, or physically or mentally disabled persons, consideration shall be given to the inclusion of one or more individuals who are knowledgeable about and experienced in working with these subjects. </w:t>
      </w:r>
    </w:p>
    <w:p w14:paraId="0DF9D89B" w14:textId="77777777" w:rsidR="00C375F4" w:rsidRPr="00A0168E" w:rsidRDefault="00C375F4" w:rsidP="00C375F4">
      <w:pPr>
        <w:spacing w:after="0"/>
        <w:ind w:left="173" w:firstLine="60"/>
        <w:rPr>
          <w:rFonts w:ascii="Arial" w:eastAsia="Calibri" w:hAnsi="Arial" w:cs="Arial"/>
        </w:rPr>
      </w:pPr>
    </w:p>
    <w:p w14:paraId="44F76EB3" w14:textId="69998DAF" w:rsidR="00C375F4" w:rsidRPr="00A0168E" w:rsidRDefault="2D0B5E43" w:rsidP="00C375F4">
      <w:pPr>
        <w:numPr>
          <w:ilvl w:val="0"/>
          <w:numId w:val="31"/>
        </w:numPr>
        <w:spacing w:after="5" w:line="248" w:lineRule="auto"/>
        <w:ind w:right="817"/>
        <w:contextualSpacing/>
        <w:rPr>
          <w:rFonts w:ascii="Arial" w:eastAsia="Calibri" w:hAnsi="Arial" w:cs="Arial"/>
        </w:rPr>
      </w:pPr>
      <w:r w:rsidRPr="00806C8A">
        <w:rPr>
          <w:rFonts w:ascii="Arial" w:eastAsia="Century Gothic" w:hAnsi="Arial" w:cs="Arial"/>
        </w:rPr>
        <w:t xml:space="preserve">Every effort will be made to ensure that the IRB will </w:t>
      </w:r>
      <w:r w:rsidR="2B59653D" w:rsidRPr="00806C8A">
        <w:rPr>
          <w:rFonts w:ascii="Arial" w:eastAsia="Century Gothic" w:hAnsi="Arial" w:cs="Arial"/>
        </w:rPr>
        <w:t>have gender diversity</w:t>
      </w:r>
      <w:r w:rsidRPr="00806C8A">
        <w:rPr>
          <w:rFonts w:ascii="Arial" w:eastAsia="Century Gothic" w:hAnsi="Arial" w:cs="Arial"/>
        </w:rPr>
        <w:t>,</w:t>
      </w:r>
      <w:r w:rsidRPr="0E90A432">
        <w:rPr>
          <w:rFonts w:ascii="Arial" w:eastAsia="Century Gothic" w:hAnsi="Arial" w:cs="Arial"/>
        </w:rPr>
        <w:t xml:space="preserve"> including the institution's consideration of qualified persons of all genders, so long as no selection is made to the IRB on the basis of gender. The IRB may not consist entirely of members of one discipline. </w:t>
      </w:r>
    </w:p>
    <w:p w14:paraId="42EB15AE" w14:textId="77777777" w:rsidR="00C375F4" w:rsidRPr="00A0168E" w:rsidRDefault="00C375F4" w:rsidP="00C375F4">
      <w:pPr>
        <w:numPr>
          <w:ilvl w:val="0"/>
          <w:numId w:val="31"/>
        </w:numPr>
        <w:spacing w:after="5" w:line="248" w:lineRule="auto"/>
        <w:ind w:right="817"/>
        <w:contextualSpacing/>
        <w:rPr>
          <w:rFonts w:ascii="Arial" w:eastAsia="Calibri" w:hAnsi="Arial" w:cs="Arial"/>
        </w:rPr>
      </w:pPr>
      <w:r w:rsidRPr="00A0168E">
        <w:rPr>
          <w:rFonts w:ascii="Arial" w:eastAsia="Century Gothic" w:hAnsi="Arial" w:cs="Arial"/>
        </w:rPr>
        <w:lastRenderedPageBreak/>
        <w:t xml:space="preserve">The IRB shall include at least one member whose primary concerns are in scientific areas and at least one member whose primary concerns are in nonscientific areas. </w:t>
      </w:r>
    </w:p>
    <w:p w14:paraId="4FAB88A8" w14:textId="77777777" w:rsidR="00C375F4" w:rsidRPr="00A0168E" w:rsidRDefault="00C375F4" w:rsidP="00C375F4">
      <w:pPr>
        <w:spacing w:after="0"/>
        <w:ind w:left="173" w:firstLine="60"/>
        <w:rPr>
          <w:rFonts w:ascii="Arial" w:eastAsia="Calibri" w:hAnsi="Arial" w:cs="Arial"/>
        </w:rPr>
      </w:pPr>
    </w:p>
    <w:p w14:paraId="02A663B6" w14:textId="77777777" w:rsidR="00C375F4" w:rsidRPr="00A0168E" w:rsidRDefault="00C375F4" w:rsidP="00C375F4">
      <w:pPr>
        <w:numPr>
          <w:ilvl w:val="0"/>
          <w:numId w:val="31"/>
        </w:numPr>
        <w:spacing w:after="5" w:line="248" w:lineRule="auto"/>
        <w:ind w:right="817"/>
        <w:contextualSpacing/>
        <w:rPr>
          <w:rFonts w:ascii="Arial" w:eastAsia="Calibri" w:hAnsi="Arial" w:cs="Arial"/>
        </w:rPr>
      </w:pPr>
      <w:r w:rsidRPr="00A0168E">
        <w:rPr>
          <w:rFonts w:ascii="Arial" w:eastAsia="Century Gothic" w:hAnsi="Arial" w:cs="Arial"/>
        </w:rPr>
        <w:t xml:space="preserve">The IRB shall include at least one member who is not otherwise affiliated with the institution, and who is not part of the immediate family of a person who is affiliated with the institution. </w:t>
      </w:r>
    </w:p>
    <w:p w14:paraId="444BE5F4" w14:textId="77777777" w:rsidR="00C375F4" w:rsidRPr="00A0168E" w:rsidRDefault="00C375F4" w:rsidP="00C375F4">
      <w:pPr>
        <w:spacing w:after="0"/>
        <w:ind w:left="173" w:firstLine="60"/>
        <w:rPr>
          <w:rFonts w:ascii="Arial" w:eastAsia="Calibri" w:hAnsi="Arial" w:cs="Arial"/>
        </w:rPr>
      </w:pPr>
    </w:p>
    <w:p w14:paraId="2EC19B42" w14:textId="77777777" w:rsidR="00C375F4" w:rsidRPr="00A0168E" w:rsidRDefault="00C375F4" w:rsidP="00C375F4">
      <w:pPr>
        <w:numPr>
          <w:ilvl w:val="0"/>
          <w:numId w:val="31"/>
        </w:numPr>
        <w:spacing w:after="5" w:line="248" w:lineRule="auto"/>
        <w:ind w:left="810" w:right="817" w:hanging="450"/>
        <w:contextualSpacing/>
        <w:rPr>
          <w:rFonts w:ascii="Arial" w:eastAsia="Calibri" w:hAnsi="Arial" w:cs="Arial"/>
        </w:rPr>
      </w:pPr>
      <w:r w:rsidRPr="00A0168E">
        <w:rPr>
          <w:rFonts w:ascii="Arial" w:eastAsia="Century Gothic" w:hAnsi="Arial" w:cs="Arial"/>
        </w:rPr>
        <w:t xml:space="preserve">No IRB member may participate in the IRB's initial or continuing review of any project in which the member has a conflicting interest, except to provide information requested by the IRB. </w:t>
      </w:r>
    </w:p>
    <w:p w14:paraId="546E06BF" w14:textId="77777777" w:rsidR="00C375F4" w:rsidRPr="00A0168E" w:rsidRDefault="00C375F4" w:rsidP="00C375F4">
      <w:pPr>
        <w:spacing w:after="0"/>
        <w:ind w:left="173" w:firstLine="60"/>
        <w:rPr>
          <w:rFonts w:ascii="Arial" w:eastAsia="Calibri" w:hAnsi="Arial" w:cs="Arial"/>
        </w:rPr>
      </w:pPr>
    </w:p>
    <w:p w14:paraId="1C05AA13" w14:textId="77777777" w:rsidR="00C375F4" w:rsidRPr="00A0168E" w:rsidRDefault="00C375F4" w:rsidP="00C375F4">
      <w:pPr>
        <w:numPr>
          <w:ilvl w:val="0"/>
          <w:numId w:val="31"/>
        </w:numPr>
        <w:spacing w:after="5" w:line="248" w:lineRule="auto"/>
        <w:ind w:right="817"/>
        <w:contextualSpacing/>
        <w:rPr>
          <w:rFonts w:ascii="Arial" w:eastAsia="Calibri" w:hAnsi="Arial" w:cs="Arial"/>
        </w:rPr>
      </w:pPr>
      <w:r w:rsidRPr="00A0168E">
        <w:rPr>
          <w:rFonts w:ascii="Arial" w:eastAsia="Century Gothic" w:hAnsi="Arial" w:cs="Arial"/>
        </w:rPr>
        <w:t xml:space="preserve">The IRB may, at its discretion, invite individuals with competence in special areas to assist in the review of issues requiring expertise beyond or in addition to that available on the IRB. These individuals may not vote with the IRB. </w:t>
      </w:r>
    </w:p>
    <w:p w14:paraId="205A68D4" w14:textId="77777777" w:rsidR="00C375F4" w:rsidRPr="00A0168E" w:rsidRDefault="00C375F4" w:rsidP="00C375F4">
      <w:pPr>
        <w:spacing w:after="0"/>
        <w:ind w:left="173"/>
        <w:rPr>
          <w:rFonts w:ascii="Arial" w:eastAsia="Century Gothic" w:hAnsi="Arial" w:cs="Arial"/>
        </w:rPr>
      </w:pPr>
    </w:p>
    <w:p w14:paraId="47746342" w14:textId="6CF2D61C" w:rsidR="00C375F4" w:rsidRPr="00A0168E" w:rsidRDefault="00C375F4" w:rsidP="00C375F4">
      <w:pPr>
        <w:spacing w:after="0"/>
        <w:ind w:left="173"/>
        <w:rPr>
          <w:rFonts w:ascii="Arial" w:eastAsia="Century Gothic" w:hAnsi="Arial" w:cs="Arial"/>
        </w:rPr>
      </w:pPr>
      <w:r w:rsidRPr="00A0168E">
        <w:rPr>
          <w:rFonts w:ascii="Arial" w:eastAsia="Century Gothic" w:hAnsi="Arial" w:cs="Arial"/>
        </w:rPr>
        <w:t>At Normandale</w:t>
      </w:r>
      <w:r w:rsidR="00223DB3" w:rsidRPr="00A0168E">
        <w:rPr>
          <w:rFonts w:ascii="Arial" w:eastAsia="Century Gothic" w:hAnsi="Arial" w:cs="Arial"/>
        </w:rPr>
        <w:t xml:space="preserve">, the IRB consists of </w:t>
      </w:r>
      <w:r w:rsidR="006C3853" w:rsidRPr="00A0168E">
        <w:rPr>
          <w:rFonts w:ascii="Arial" w:eastAsia="Century Gothic" w:hAnsi="Arial" w:cs="Arial"/>
        </w:rPr>
        <w:t>at least 8 full members</w:t>
      </w:r>
      <w:r w:rsidRPr="00A0168E">
        <w:rPr>
          <w:rFonts w:ascii="Arial" w:eastAsia="Century Gothic" w:hAnsi="Arial" w:cs="Arial"/>
        </w:rPr>
        <w:t xml:space="preserve">. The group will be made up of science and non-science faculty, staff, an administrative representative, and an unaffiliated member. Members are appointed by the </w:t>
      </w:r>
      <w:r w:rsidR="006C3853" w:rsidRPr="00A0168E">
        <w:rPr>
          <w:rFonts w:ascii="Arial" w:eastAsia="Century Gothic" w:hAnsi="Arial" w:cs="Arial"/>
        </w:rPr>
        <w:t>Institutional Official</w:t>
      </w:r>
      <w:r w:rsidRPr="00A0168E">
        <w:rPr>
          <w:rFonts w:ascii="Arial" w:eastAsia="Century Gothic" w:hAnsi="Arial" w:cs="Arial"/>
        </w:rPr>
        <w:t xml:space="preserve"> and the </w:t>
      </w:r>
      <w:r w:rsidR="006C3853" w:rsidRPr="00A0168E">
        <w:rPr>
          <w:rFonts w:ascii="Arial" w:eastAsia="Century Gothic" w:hAnsi="Arial" w:cs="Arial"/>
        </w:rPr>
        <w:t>current IRB</w:t>
      </w:r>
      <w:r w:rsidRPr="00A0168E">
        <w:rPr>
          <w:rFonts w:ascii="Arial" w:eastAsia="Century Gothic" w:hAnsi="Arial" w:cs="Arial"/>
        </w:rPr>
        <w:t xml:space="preserve">. </w:t>
      </w:r>
    </w:p>
    <w:p w14:paraId="3B0CEEE0" w14:textId="7A34E734" w:rsidR="006C3853" w:rsidRPr="00A0168E" w:rsidRDefault="006C3853" w:rsidP="00C375F4">
      <w:pPr>
        <w:spacing w:after="0"/>
        <w:ind w:left="173"/>
        <w:rPr>
          <w:rFonts w:ascii="Arial" w:eastAsia="Century Gothic" w:hAnsi="Arial" w:cs="Arial"/>
        </w:rPr>
      </w:pPr>
    </w:p>
    <w:p w14:paraId="5A96C24E" w14:textId="3674B58A" w:rsidR="006C3853" w:rsidRPr="00A0168E" w:rsidRDefault="006C3853" w:rsidP="00C375F4">
      <w:pPr>
        <w:spacing w:after="0"/>
        <w:ind w:left="173"/>
        <w:rPr>
          <w:rFonts w:ascii="Arial" w:eastAsia="Century Gothic" w:hAnsi="Arial" w:cs="Arial"/>
        </w:rPr>
      </w:pPr>
      <w:r w:rsidRPr="00A0168E">
        <w:rPr>
          <w:rFonts w:ascii="Arial" w:eastAsia="Century Gothic" w:hAnsi="Arial" w:cs="Arial"/>
        </w:rPr>
        <w:t>Full Members:</w:t>
      </w:r>
    </w:p>
    <w:tbl>
      <w:tblPr>
        <w:tblStyle w:val="TableGrid"/>
        <w:tblpPr w:leftFromText="180" w:rightFromText="180" w:vertAnchor="text" w:tblpX="75" w:tblpY="1"/>
        <w:tblOverlap w:val="never"/>
        <w:tblW w:w="9175" w:type="dxa"/>
        <w:tblLook w:val="04A0" w:firstRow="1" w:lastRow="0" w:firstColumn="1" w:lastColumn="0" w:noHBand="0" w:noVBand="1"/>
      </w:tblPr>
      <w:tblGrid>
        <w:gridCol w:w="3955"/>
        <w:gridCol w:w="3330"/>
        <w:gridCol w:w="1890"/>
      </w:tblGrid>
      <w:tr w:rsidR="00A0168E" w:rsidRPr="00A0168E" w14:paraId="73339878" w14:textId="77777777" w:rsidTr="006A7476">
        <w:tc>
          <w:tcPr>
            <w:tcW w:w="3955" w:type="dxa"/>
          </w:tcPr>
          <w:p w14:paraId="31FA3746" w14:textId="77777777" w:rsidR="006C3853" w:rsidRPr="00A0168E" w:rsidRDefault="006C3853" w:rsidP="006A7476">
            <w:pPr>
              <w:rPr>
                <w:rFonts w:ascii="Arial" w:hAnsi="Arial" w:cs="Arial"/>
                <w:sz w:val="22"/>
                <w:szCs w:val="22"/>
              </w:rPr>
            </w:pPr>
            <w:r w:rsidRPr="00A0168E">
              <w:rPr>
                <w:rFonts w:ascii="Arial" w:hAnsi="Arial" w:cs="Arial"/>
                <w:sz w:val="22"/>
                <w:szCs w:val="22"/>
              </w:rPr>
              <w:t>Description &amp; Number</w:t>
            </w:r>
          </w:p>
        </w:tc>
        <w:tc>
          <w:tcPr>
            <w:tcW w:w="3330" w:type="dxa"/>
          </w:tcPr>
          <w:p w14:paraId="67273532" w14:textId="77777777" w:rsidR="006C3853" w:rsidRPr="00A0168E" w:rsidRDefault="006C3853" w:rsidP="006A7476">
            <w:pPr>
              <w:rPr>
                <w:rFonts w:ascii="Arial" w:hAnsi="Arial" w:cs="Arial"/>
                <w:sz w:val="22"/>
                <w:szCs w:val="22"/>
              </w:rPr>
            </w:pPr>
            <w:r w:rsidRPr="00A0168E">
              <w:rPr>
                <w:rFonts w:ascii="Arial" w:hAnsi="Arial" w:cs="Arial"/>
                <w:sz w:val="22"/>
                <w:szCs w:val="22"/>
              </w:rPr>
              <w:t>Appointed By</w:t>
            </w:r>
          </w:p>
        </w:tc>
        <w:tc>
          <w:tcPr>
            <w:tcW w:w="1890" w:type="dxa"/>
          </w:tcPr>
          <w:p w14:paraId="6630A4EA" w14:textId="77777777" w:rsidR="006C3853" w:rsidRPr="00A0168E" w:rsidRDefault="006C3853" w:rsidP="006A7476">
            <w:pPr>
              <w:rPr>
                <w:rFonts w:ascii="Arial" w:hAnsi="Arial" w:cs="Arial"/>
                <w:sz w:val="22"/>
                <w:szCs w:val="22"/>
              </w:rPr>
            </w:pPr>
            <w:r w:rsidRPr="00A0168E">
              <w:rPr>
                <w:rFonts w:ascii="Arial" w:hAnsi="Arial" w:cs="Arial"/>
                <w:sz w:val="22"/>
                <w:szCs w:val="22"/>
              </w:rPr>
              <w:t>Voting Status</w:t>
            </w:r>
          </w:p>
        </w:tc>
      </w:tr>
      <w:tr w:rsidR="00A0168E" w:rsidRPr="00A0168E" w14:paraId="5FE7E50E" w14:textId="77777777" w:rsidTr="006A7476">
        <w:tc>
          <w:tcPr>
            <w:tcW w:w="3955" w:type="dxa"/>
          </w:tcPr>
          <w:p w14:paraId="1D6D3047" w14:textId="2F3C2E85" w:rsidR="006C3853" w:rsidRPr="00A0168E" w:rsidRDefault="00EE34DE" w:rsidP="006A7476">
            <w:pPr>
              <w:rPr>
                <w:rFonts w:ascii="Arial" w:hAnsi="Arial" w:cs="Arial"/>
                <w:sz w:val="22"/>
                <w:szCs w:val="22"/>
              </w:rPr>
            </w:pPr>
            <w:r w:rsidRPr="00A0168E">
              <w:rPr>
                <w:rFonts w:ascii="Arial" w:hAnsi="Arial" w:cs="Arial"/>
                <w:sz w:val="22"/>
                <w:szCs w:val="22"/>
              </w:rPr>
              <w:t>Chair -</w:t>
            </w:r>
            <w:r w:rsidR="006C3853" w:rsidRPr="00A0168E">
              <w:rPr>
                <w:rFonts w:ascii="Arial" w:hAnsi="Arial" w:cs="Arial"/>
                <w:sz w:val="22"/>
                <w:szCs w:val="22"/>
              </w:rPr>
              <w:t xml:space="preserve"> </w:t>
            </w:r>
            <w:r w:rsidRPr="00A0168E">
              <w:rPr>
                <w:rFonts w:ascii="Arial" w:hAnsi="Arial" w:cs="Arial"/>
                <w:sz w:val="22"/>
                <w:szCs w:val="22"/>
              </w:rPr>
              <w:t>Faculty from</w:t>
            </w:r>
            <w:r w:rsidR="006C3853" w:rsidRPr="00A0168E">
              <w:rPr>
                <w:rFonts w:ascii="Arial" w:hAnsi="Arial" w:cs="Arial"/>
                <w:sz w:val="22"/>
                <w:szCs w:val="22"/>
              </w:rPr>
              <w:t xml:space="preserve"> sciences (health, natural, or social)</w:t>
            </w:r>
          </w:p>
        </w:tc>
        <w:tc>
          <w:tcPr>
            <w:tcW w:w="3330" w:type="dxa"/>
          </w:tcPr>
          <w:p w14:paraId="00E1D0DD" w14:textId="77777777" w:rsidR="006C3853" w:rsidRPr="00A0168E" w:rsidRDefault="006C3853" w:rsidP="006A7476">
            <w:pPr>
              <w:rPr>
                <w:rFonts w:ascii="Arial" w:hAnsi="Arial" w:cs="Arial"/>
                <w:sz w:val="22"/>
                <w:szCs w:val="22"/>
              </w:rPr>
            </w:pPr>
            <w:r w:rsidRPr="00A0168E">
              <w:rPr>
                <w:rFonts w:ascii="Arial" w:hAnsi="Arial" w:cs="Arial"/>
                <w:sz w:val="22"/>
                <w:szCs w:val="22"/>
              </w:rPr>
              <w:t>Institutional Official</w:t>
            </w:r>
          </w:p>
        </w:tc>
        <w:tc>
          <w:tcPr>
            <w:tcW w:w="1890" w:type="dxa"/>
          </w:tcPr>
          <w:p w14:paraId="7216632F" w14:textId="77777777" w:rsidR="006C3853" w:rsidRPr="00A0168E" w:rsidRDefault="006C3853" w:rsidP="006A7476">
            <w:pPr>
              <w:rPr>
                <w:rFonts w:ascii="Arial" w:hAnsi="Arial" w:cs="Arial"/>
                <w:sz w:val="22"/>
                <w:szCs w:val="22"/>
              </w:rPr>
            </w:pPr>
            <w:r w:rsidRPr="00A0168E">
              <w:rPr>
                <w:rFonts w:ascii="Arial" w:hAnsi="Arial" w:cs="Arial"/>
                <w:sz w:val="22"/>
                <w:szCs w:val="22"/>
              </w:rPr>
              <w:t>yes</w:t>
            </w:r>
          </w:p>
        </w:tc>
      </w:tr>
      <w:tr w:rsidR="00A0168E" w:rsidRPr="00A0168E" w14:paraId="4035312F" w14:textId="77777777" w:rsidTr="006A7476">
        <w:tc>
          <w:tcPr>
            <w:tcW w:w="3955" w:type="dxa"/>
          </w:tcPr>
          <w:p w14:paraId="5E4B2D84" w14:textId="77777777" w:rsidR="006C3853" w:rsidRPr="00A0168E" w:rsidRDefault="006C3853" w:rsidP="006A7476">
            <w:pPr>
              <w:rPr>
                <w:rFonts w:ascii="Arial" w:hAnsi="Arial" w:cs="Arial"/>
                <w:sz w:val="22"/>
                <w:szCs w:val="22"/>
              </w:rPr>
            </w:pPr>
            <w:r w:rsidRPr="00A0168E">
              <w:rPr>
                <w:rFonts w:ascii="Arial" w:hAnsi="Arial" w:cs="Arial"/>
                <w:sz w:val="22"/>
                <w:szCs w:val="22"/>
              </w:rPr>
              <w:t>Administrative member</w:t>
            </w:r>
          </w:p>
        </w:tc>
        <w:tc>
          <w:tcPr>
            <w:tcW w:w="3330" w:type="dxa"/>
          </w:tcPr>
          <w:p w14:paraId="051DFC38" w14:textId="77777777" w:rsidR="006C3853" w:rsidRPr="00A0168E" w:rsidRDefault="006C3853" w:rsidP="006A7476">
            <w:pPr>
              <w:rPr>
                <w:rFonts w:ascii="Arial" w:hAnsi="Arial" w:cs="Arial"/>
                <w:sz w:val="22"/>
                <w:szCs w:val="22"/>
              </w:rPr>
            </w:pPr>
            <w:r w:rsidRPr="00A0168E">
              <w:rPr>
                <w:rFonts w:ascii="Arial" w:hAnsi="Arial" w:cs="Arial"/>
                <w:sz w:val="22"/>
                <w:szCs w:val="22"/>
              </w:rPr>
              <w:t>Current IRB</w:t>
            </w:r>
          </w:p>
        </w:tc>
        <w:tc>
          <w:tcPr>
            <w:tcW w:w="1890" w:type="dxa"/>
          </w:tcPr>
          <w:p w14:paraId="6A61ACF5" w14:textId="77777777" w:rsidR="006C3853" w:rsidRPr="00A0168E" w:rsidRDefault="006C3853" w:rsidP="006A7476">
            <w:pPr>
              <w:rPr>
                <w:rFonts w:ascii="Arial" w:hAnsi="Arial" w:cs="Arial"/>
                <w:sz w:val="22"/>
                <w:szCs w:val="22"/>
              </w:rPr>
            </w:pPr>
            <w:r w:rsidRPr="00A0168E">
              <w:rPr>
                <w:rFonts w:ascii="Arial" w:hAnsi="Arial" w:cs="Arial"/>
                <w:sz w:val="22"/>
                <w:szCs w:val="22"/>
              </w:rPr>
              <w:t>yes</w:t>
            </w:r>
          </w:p>
        </w:tc>
      </w:tr>
      <w:tr w:rsidR="00A0168E" w:rsidRPr="00A0168E" w14:paraId="3986B901" w14:textId="77777777" w:rsidTr="006A7476">
        <w:tc>
          <w:tcPr>
            <w:tcW w:w="3955" w:type="dxa"/>
          </w:tcPr>
          <w:p w14:paraId="53ACAD6B" w14:textId="77777777" w:rsidR="006C3853" w:rsidRPr="00A0168E" w:rsidRDefault="006C3853" w:rsidP="006A7476">
            <w:pPr>
              <w:rPr>
                <w:rFonts w:ascii="Arial" w:hAnsi="Arial" w:cs="Arial"/>
                <w:sz w:val="22"/>
                <w:szCs w:val="22"/>
              </w:rPr>
            </w:pPr>
            <w:r w:rsidRPr="00A0168E">
              <w:rPr>
                <w:rFonts w:ascii="Arial" w:hAnsi="Arial" w:cs="Arial"/>
                <w:sz w:val="22"/>
                <w:szCs w:val="22"/>
              </w:rPr>
              <w:t>Grants office representative</w:t>
            </w:r>
          </w:p>
        </w:tc>
        <w:tc>
          <w:tcPr>
            <w:tcW w:w="3330" w:type="dxa"/>
          </w:tcPr>
          <w:p w14:paraId="2285B771" w14:textId="77777777" w:rsidR="006C3853" w:rsidRPr="00A0168E" w:rsidRDefault="006C3853" w:rsidP="006A7476">
            <w:pPr>
              <w:rPr>
                <w:rFonts w:ascii="Arial" w:hAnsi="Arial" w:cs="Arial"/>
                <w:sz w:val="22"/>
                <w:szCs w:val="22"/>
              </w:rPr>
            </w:pPr>
            <w:r w:rsidRPr="00A0168E">
              <w:rPr>
                <w:rFonts w:ascii="Arial" w:hAnsi="Arial" w:cs="Arial"/>
                <w:sz w:val="22"/>
                <w:szCs w:val="22"/>
              </w:rPr>
              <w:t>Current IRB</w:t>
            </w:r>
          </w:p>
        </w:tc>
        <w:tc>
          <w:tcPr>
            <w:tcW w:w="1890" w:type="dxa"/>
          </w:tcPr>
          <w:p w14:paraId="7EDB2E28" w14:textId="77777777" w:rsidR="006C3853" w:rsidRPr="00A0168E" w:rsidRDefault="006C3853" w:rsidP="006A7476">
            <w:pPr>
              <w:rPr>
                <w:rFonts w:ascii="Arial" w:hAnsi="Arial" w:cs="Arial"/>
                <w:sz w:val="22"/>
                <w:szCs w:val="22"/>
              </w:rPr>
            </w:pPr>
            <w:r w:rsidRPr="00A0168E">
              <w:rPr>
                <w:rFonts w:ascii="Arial" w:hAnsi="Arial" w:cs="Arial"/>
                <w:sz w:val="22"/>
                <w:szCs w:val="22"/>
              </w:rPr>
              <w:t>yes</w:t>
            </w:r>
          </w:p>
        </w:tc>
      </w:tr>
      <w:tr w:rsidR="00A0168E" w:rsidRPr="00A0168E" w14:paraId="59557FB6" w14:textId="77777777" w:rsidTr="006A7476">
        <w:tc>
          <w:tcPr>
            <w:tcW w:w="3955" w:type="dxa"/>
          </w:tcPr>
          <w:p w14:paraId="00743A9A" w14:textId="77777777" w:rsidR="006C3853" w:rsidRPr="00A0168E" w:rsidRDefault="006C3853" w:rsidP="006A7476">
            <w:pPr>
              <w:rPr>
                <w:rFonts w:ascii="Arial" w:hAnsi="Arial" w:cs="Arial"/>
                <w:sz w:val="22"/>
                <w:szCs w:val="22"/>
              </w:rPr>
            </w:pPr>
            <w:r w:rsidRPr="00A0168E">
              <w:rPr>
                <w:rFonts w:ascii="Arial" w:hAnsi="Arial" w:cs="Arial"/>
                <w:sz w:val="22"/>
                <w:szCs w:val="22"/>
              </w:rPr>
              <w:t>Faculty from health sciences</w:t>
            </w:r>
          </w:p>
        </w:tc>
        <w:tc>
          <w:tcPr>
            <w:tcW w:w="3330" w:type="dxa"/>
          </w:tcPr>
          <w:p w14:paraId="05F8D441" w14:textId="77777777" w:rsidR="006C3853" w:rsidRPr="00A0168E" w:rsidRDefault="006C3853" w:rsidP="006A7476">
            <w:pPr>
              <w:rPr>
                <w:rFonts w:ascii="Arial" w:hAnsi="Arial" w:cs="Arial"/>
                <w:sz w:val="22"/>
                <w:szCs w:val="22"/>
              </w:rPr>
            </w:pPr>
            <w:r w:rsidRPr="00A0168E">
              <w:rPr>
                <w:rFonts w:ascii="Arial" w:hAnsi="Arial" w:cs="Arial"/>
                <w:sz w:val="22"/>
                <w:szCs w:val="22"/>
              </w:rPr>
              <w:t>Current IRB</w:t>
            </w:r>
          </w:p>
        </w:tc>
        <w:tc>
          <w:tcPr>
            <w:tcW w:w="1890" w:type="dxa"/>
          </w:tcPr>
          <w:p w14:paraId="35F37ED5" w14:textId="77777777" w:rsidR="006C3853" w:rsidRPr="00A0168E" w:rsidRDefault="006C3853" w:rsidP="006A7476">
            <w:pPr>
              <w:rPr>
                <w:rFonts w:ascii="Arial" w:hAnsi="Arial" w:cs="Arial"/>
                <w:sz w:val="22"/>
                <w:szCs w:val="22"/>
              </w:rPr>
            </w:pPr>
            <w:r w:rsidRPr="00A0168E">
              <w:rPr>
                <w:rFonts w:ascii="Arial" w:hAnsi="Arial" w:cs="Arial"/>
                <w:sz w:val="22"/>
                <w:szCs w:val="22"/>
              </w:rPr>
              <w:t>yes</w:t>
            </w:r>
          </w:p>
        </w:tc>
      </w:tr>
      <w:tr w:rsidR="00A0168E" w:rsidRPr="00A0168E" w14:paraId="1C5B27F5" w14:textId="77777777" w:rsidTr="006A7476">
        <w:tc>
          <w:tcPr>
            <w:tcW w:w="3955" w:type="dxa"/>
          </w:tcPr>
          <w:p w14:paraId="40114AE6" w14:textId="77777777" w:rsidR="006C3853" w:rsidRPr="00A0168E" w:rsidRDefault="006C3853" w:rsidP="006A7476">
            <w:pPr>
              <w:rPr>
                <w:rFonts w:ascii="Arial" w:hAnsi="Arial" w:cs="Arial"/>
                <w:sz w:val="22"/>
                <w:szCs w:val="22"/>
              </w:rPr>
            </w:pPr>
            <w:r w:rsidRPr="00A0168E">
              <w:rPr>
                <w:rFonts w:ascii="Arial" w:hAnsi="Arial" w:cs="Arial"/>
                <w:sz w:val="22"/>
                <w:szCs w:val="22"/>
              </w:rPr>
              <w:t xml:space="preserve">Faculty from natural sciences </w:t>
            </w:r>
          </w:p>
        </w:tc>
        <w:tc>
          <w:tcPr>
            <w:tcW w:w="3330" w:type="dxa"/>
          </w:tcPr>
          <w:p w14:paraId="727334F7" w14:textId="77777777" w:rsidR="006C3853" w:rsidRPr="00A0168E" w:rsidRDefault="006C3853" w:rsidP="006A7476">
            <w:pPr>
              <w:rPr>
                <w:rFonts w:ascii="Arial" w:hAnsi="Arial" w:cs="Arial"/>
                <w:sz w:val="22"/>
                <w:szCs w:val="22"/>
              </w:rPr>
            </w:pPr>
            <w:r w:rsidRPr="00A0168E">
              <w:rPr>
                <w:rFonts w:ascii="Arial" w:hAnsi="Arial" w:cs="Arial"/>
                <w:sz w:val="22"/>
                <w:szCs w:val="22"/>
              </w:rPr>
              <w:t>Current IRB</w:t>
            </w:r>
          </w:p>
        </w:tc>
        <w:tc>
          <w:tcPr>
            <w:tcW w:w="1890" w:type="dxa"/>
          </w:tcPr>
          <w:p w14:paraId="48C3D8A6" w14:textId="77777777" w:rsidR="006C3853" w:rsidRPr="00A0168E" w:rsidRDefault="006C3853" w:rsidP="006A7476">
            <w:pPr>
              <w:rPr>
                <w:rFonts w:ascii="Arial" w:hAnsi="Arial" w:cs="Arial"/>
                <w:sz w:val="22"/>
                <w:szCs w:val="22"/>
              </w:rPr>
            </w:pPr>
            <w:r w:rsidRPr="00A0168E">
              <w:rPr>
                <w:rFonts w:ascii="Arial" w:hAnsi="Arial" w:cs="Arial"/>
                <w:sz w:val="22"/>
                <w:szCs w:val="22"/>
              </w:rPr>
              <w:t>yes</w:t>
            </w:r>
          </w:p>
        </w:tc>
      </w:tr>
      <w:tr w:rsidR="00A0168E" w:rsidRPr="00A0168E" w14:paraId="41A597AB" w14:textId="77777777" w:rsidTr="006A7476">
        <w:tc>
          <w:tcPr>
            <w:tcW w:w="3955" w:type="dxa"/>
          </w:tcPr>
          <w:p w14:paraId="701898B3" w14:textId="77777777" w:rsidR="006C3853" w:rsidRPr="00A0168E" w:rsidRDefault="006C3853" w:rsidP="006A7476">
            <w:pPr>
              <w:rPr>
                <w:rFonts w:ascii="Arial" w:hAnsi="Arial" w:cs="Arial"/>
                <w:sz w:val="22"/>
                <w:szCs w:val="22"/>
              </w:rPr>
            </w:pPr>
            <w:r w:rsidRPr="00A0168E">
              <w:rPr>
                <w:rFonts w:ascii="Arial" w:hAnsi="Arial" w:cs="Arial"/>
                <w:sz w:val="22"/>
                <w:szCs w:val="22"/>
              </w:rPr>
              <w:t xml:space="preserve">Faculty from social sciences </w:t>
            </w:r>
          </w:p>
        </w:tc>
        <w:tc>
          <w:tcPr>
            <w:tcW w:w="3330" w:type="dxa"/>
          </w:tcPr>
          <w:p w14:paraId="7AA6FBCB" w14:textId="77777777" w:rsidR="006C3853" w:rsidRPr="00A0168E" w:rsidRDefault="006C3853" w:rsidP="006A7476">
            <w:pPr>
              <w:rPr>
                <w:rFonts w:ascii="Arial" w:hAnsi="Arial" w:cs="Arial"/>
                <w:sz w:val="22"/>
                <w:szCs w:val="22"/>
              </w:rPr>
            </w:pPr>
            <w:r w:rsidRPr="00A0168E">
              <w:rPr>
                <w:rFonts w:ascii="Arial" w:hAnsi="Arial" w:cs="Arial"/>
                <w:sz w:val="22"/>
                <w:szCs w:val="22"/>
              </w:rPr>
              <w:t>Current IRB</w:t>
            </w:r>
          </w:p>
        </w:tc>
        <w:tc>
          <w:tcPr>
            <w:tcW w:w="1890" w:type="dxa"/>
          </w:tcPr>
          <w:p w14:paraId="731682D2" w14:textId="77777777" w:rsidR="006C3853" w:rsidRPr="00A0168E" w:rsidRDefault="006C3853" w:rsidP="006A7476">
            <w:pPr>
              <w:rPr>
                <w:rFonts w:ascii="Arial" w:hAnsi="Arial" w:cs="Arial"/>
                <w:sz w:val="22"/>
                <w:szCs w:val="22"/>
              </w:rPr>
            </w:pPr>
            <w:r w:rsidRPr="00A0168E">
              <w:rPr>
                <w:rFonts w:ascii="Arial" w:hAnsi="Arial" w:cs="Arial"/>
                <w:sz w:val="22"/>
                <w:szCs w:val="22"/>
              </w:rPr>
              <w:t>yes</w:t>
            </w:r>
          </w:p>
        </w:tc>
      </w:tr>
      <w:tr w:rsidR="00A0168E" w:rsidRPr="00A0168E" w14:paraId="008ADBAC" w14:textId="77777777" w:rsidTr="006A7476">
        <w:tc>
          <w:tcPr>
            <w:tcW w:w="3955" w:type="dxa"/>
          </w:tcPr>
          <w:p w14:paraId="08B84BD3" w14:textId="63670EDE" w:rsidR="006C3853" w:rsidRPr="00A0168E" w:rsidRDefault="00EE34DE" w:rsidP="006A7476">
            <w:pPr>
              <w:rPr>
                <w:rFonts w:ascii="Arial" w:hAnsi="Arial" w:cs="Arial"/>
                <w:sz w:val="22"/>
                <w:szCs w:val="22"/>
              </w:rPr>
            </w:pPr>
            <w:r w:rsidRPr="00A0168E">
              <w:rPr>
                <w:rFonts w:ascii="Arial" w:hAnsi="Arial" w:cs="Arial"/>
                <w:sz w:val="22"/>
                <w:szCs w:val="22"/>
              </w:rPr>
              <w:t>Non-science</w:t>
            </w:r>
            <w:r w:rsidR="006C3853" w:rsidRPr="00A0168E">
              <w:rPr>
                <w:rFonts w:ascii="Arial" w:hAnsi="Arial" w:cs="Arial"/>
                <w:sz w:val="22"/>
                <w:szCs w:val="22"/>
              </w:rPr>
              <w:t xml:space="preserve"> area faculty member</w:t>
            </w:r>
          </w:p>
        </w:tc>
        <w:tc>
          <w:tcPr>
            <w:tcW w:w="3330" w:type="dxa"/>
          </w:tcPr>
          <w:p w14:paraId="214182D2" w14:textId="77777777" w:rsidR="006C3853" w:rsidRPr="00A0168E" w:rsidRDefault="006C3853" w:rsidP="006A7476">
            <w:pPr>
              <w:rPr>
                <w:rFonts w:ascii="Arial" w:hAnsi="Arial" w:cs="Arial"/>
                <w:sz w:val="22"/>
                <w:szCs w:val="22"/>
              </w:rPr>
            </w:pPr>
            <w:r w:rsidRPr="00A0168E">
              <w:rPr>
                <w:rFonts w:ascii="Arial" w:hAnsi="Arial" w:cs="Arial"/>
                <w:sz w:val="22"/>
                <w:szCs w:val="22"/>
              </w:rPr>
              <w:t>Current IRB</w:t>
            </w:r>
          </w:p>
        </w:tc>
        <w:tc>
          <w:tcPr>
            <w:tcW w:w="1890" w:type="dxa"/>
          </w:tcPr>
          <w:p w14:paraId="6944695C" w14:textId="77777777" w:rsidR="006C3853" w:rsidRPr="00A0168E" w:rsidRDefault="006C3853" w:rsidP="006A7476">
            <w:pPr>
              <w:rPr>
                <w:rFonts w:ascii="Arial" w:hAnsi="Arial" w:cs="Arial"/>
                <w:sz w:val="22"/>
                <w:szCs w:val="22"/>
              </w:rPr>
            </w:pPr>
            <w:r w:rsidRPr="00A0168E">
              <w:rPr>
                <w:rFonts w:ascii="Arial" w:hAnsi="Arial" w:cs="Arial"/>
                <w:sz w:val="22"/>
                <w:szCs w:val="22"/>
              </w:rPr>
              <w:t>yes</w:t>
            </w:r>
          </w:p>
        </w:tc>
      </w:tr>
      <w:tr w:rsidR="00A0168E" w:rsidRPr="00A0168E" w14:paraId="10FDA014" w14:textId="77777777" w:rsidTr="006A7476">
        <w:tc>
          <w:tcPr>
            <w:tcW w:w="3955" w:type="dxa"/>
          </w:tcPr>
          <w:p w14:paraId="6A1A0284" w14:textId="77777777" w:rsidR="006C3853" w:rsidRPr="00A0168E" w:rsidRDefault="006C3853" w:rsidP="006A7476">
            <w:pPr>
              <w:rPr>
                <w:rFonts w:ascii="Arial" w:hAnsi="Arial" w:cs="Arial"/>
                <w:sz w:val="22"/>
                <w:szCs w:val="22"/>
              </w:rPr>
            </w:pPr>
            <w:r w:rsidRPr="00A0168E">
              <w:rPr>
                <w:rFonts w:ascii="Arial" w:hAnsi="Arial" w:cs="Arial"/>
                <w:sz w:val="22"/>
                <w:szCs w:val="22"/>
              </w:rPr>
              <w:t>Unaffiliated Member</w:t>
            </w:r>
          </w:p>
        </w:tc>
        <w:tc>
          <w:tcPr>
            <w:tcW w:w="3330" w:type="dxa"/>
          </w:tcPr>
          <w:p w14:paraId="02DF622B" w14:textId="77777777" w:rsidR="006C3853" w:rsidRPr="00A0168E" w:rsidRDefault="006C3853" w:rsidP="006A7476">
            <w:pPr>
              <w:rPr>
                <w:rFonts w:ascii="Arial" w:hAnsi="Arial" w:cs="Arial"/>
                <w:sz w:val="22"/>
                <w:szCs w:val="22"/>
              </w:rPr>
            </w:pPr>
            <w:r w:rsidRPr="00A0168E">
              <w:rPr>
                <w:rFonts w:ascii="Arial" w:hAnsi="Arial" w:cs="Arial"/>
                <w:sz w:val="22"/>
                <w:szCs w:val="22"/>
              </w:rPr>
              <w:t>Institutional Official, in consultation with IRB chair</w:t>
            </w:r>
          </w:p>
        </w:tc>
        <w:tc>
          <w:tcPr>
            <w:tcW w:w="1890" w:type="dxa"/>
          </w:tcPr>
          <w:p w14:paraId="4EC5ACE4" w14:textId="7656002D" w:rsidR="006C3853" w:rsidRPr="00A0168E" w:rsidRDefault="006A7476" w:rsidP="006A7476">
            <w:pPr>
              <w:rPr>
                <w:rFonts w:ascii="Arial" w:hAnsi="Arial" w:cs="Arial"/>
                <w:sz w:val="22"/>
                <w:szCs w:val="22"/>
              </w:rPr>
            </w:pPr>
            <w:r w:rsidRPr="00A0168E">
              <w:rPr>
                <w:rFonts w:ascii="Arial" w:hAnsi="Arial" w:cs="Arial"/>
                <w:sz w:val="22"/>
                <w:szCs w:val="22"/>
              </w:rPr>
              <w:t>y</w:t>
            </w:r>
            <w:r w:rsidR="006C3853" w:rsidRPr="00A0168E">
              <w:rPr>
                <w:rFonts w:ascii="Arial" w:hAnsi="Arial" w:cs="Arial"/>
                <w:sz w:val="22"/>
                <w:szCs w:val="22"/>
              </w:rPr>
              <w:t>es</w:t>
            </w:r>
          </w:p>
          <w:p w14:paraId="10867330" w14:textId="77777777" w:rsidR="006C3853" w:rsidRPr="00A0168E" w:rsidRDefault="006C3853" w:rsidP="006A7476">
            <w:pPr>
              <w:rPr>
                <w:rFonts w:ascii="Arial" w:hAnsi="Arial" w:cs="Arial"/>
                <w:sz w:val="22"/>
                <w:szCs w:val="22"/>
              </w:rPr>
            </w:pPr>
          </w:p>
        </w:tc>
      </w:tr>
    </w:tbl>
    <w:p w14:paraId="5710B770" w14:textId="54E0A557" w:rsidR="00C375F4" w:rsidRPr="00A0168E" w:rsidRDefault="00C375F4" w:rsidP="006C3853">
      <w:pPr>
        <w:spacing w:after="0"/>
        <w:rPr>
          <w:rFonts w:ascii="Arial" w:eastAsia="Century Gothic" w:hAnsi="Arial" w:cs="Arial"/>
        </w:rPr>
      </w:pPr>
    </w:p>
    <w:p w14:paraId="1E1947DB" w14:textId="77777777" w:rsidR="006C3853" w:rsidRPr="00A0168E" w:rsidRDefault="006C3853" w:rsidP="006C3853">
      <w:pPr>
        <w:spacing w:after="120" w:line="276" w:lineRule="auto"/>
        <w:rPr>
          <w:rFonts w:ascii="Arial" w:eastAsia="Times New Roman" w:hAnsi="Arial" w:cs="Arial"/>
          <w:b/>
          <w:bCs/>
          <w:kern w:val="24"/>
          <w:lang w:eastAsia="ja-JP"/>
          <w14:ligatures w14:val="standardContextual"/>
        </w:rPr>
      </w:pPr>
      <w:r w:rsidRPr="00A0168E">
        <w:rPr>
          <w:rFonts w:ascii="Arial" w:eastAsia="Times New Roman" w:hAnsi="Arial" w:cs="Arial"/>
          <w:b/>
          <w:bCs/>
          <w:kern w:val="24"/>
          <w:lang w:eastAsia="ja-JP"/>
          <w14:ligatures w14:val="standardContextual"/>
        </w:rPr>
        <w:t>Non-voting and Alternate Members</w:t>
      </w:r>
    </w:p>
    <w:p w14:paraId="353F3365" w14:textId="7651189A" w:rsidR="00283065" w:rsidRPr="00806C8A" w:rsidRDefault="00283065" w:rsidP="00283065">
      <w:pPr>
        <w:spacing w:after="0"/>
        <w:ind w:left="168" w:hanging="10"/>
        <w:rPr>
          <w:rFonts w:ascii="Arial" w:eastAsia="Times New Roman" w:hAnsi="Arial" w:cs="Arial"/>
          <w:kern w:val="24"/>
          <w:lang w:eastAsia="ja-JP"/>
          <w14:ligatures w14:val="standardContextual"/>
        </w:rPr>
      </w:pPr>
      <w:r w:rsidRPr="00806C8A">
        <w:rPr>
          <w:rFonts w:ascii="Arial" w:eastAsia="Times New Roman" w:hAnsi="Arial" w:cs="Arial"/>
          <w:kern w:val="24"/>
          <w:lang w:eastAsia="ja-JP"/>
          <w14:ligatures w14:val="standardContextual"/>
        </w:rPr>
        <w:t xml:space="preserve">Non-voting members are those who are new to the Board and who have not completed required Human Subjects Training. In general, these members come to the Board in the beginning of the academic year with intention of filling the role a current member will vacate at the end of the academic year. Non-voting members may participate in all Board related activities including attending IRB meetings and discussions but </w:t>
      </w:r>
      <w:r w:rsidR="00806C8A" w:rsidRPr="00806C8A">
        <w:rPr>
          <w:rFonts w:ascii="Arial" w:eastAsia="Times New Roman" w:hAnsi="Arial" w:cs="Arial"/>
          <w:kern w:val="24"/>
          <w:lang w:eastAsia="ja-JP"/>
          <w14:ligatures w14:val="standardContextual"/>
        </w:rPr>
        <w:t>cannot</w:t>
      </w:r>
      <w:r w:rsidRPr="00806C8A">
        <w:rPr>
          <w:rFonts w:ascii="Arial" w:eastAsia="Times New Roman" w:hAnsi="Arial" w:cs="Arial"/>
          <w:kern w:val="24"/>
          <w:lang w:eastAsia="ja-JP"/>
          <w14:ligatures w14:val="standardContextual"/>
        </w:rPr>
        <w:t xml:space="preserve"> participate in any voting on applications nor IRB procedures and policies. </w:t>
      </w:r>
    </w:p>
    <w:p w14:paraId="368D2668" w14:textId="77777777" w:rsidR="00283065" w:rsidRPr="00806C8A" w:rsidRDefault="00283065" w:rsidP="00283065">
      <w:pPr>
        <w:spacing w:after="0"/>
        <w:ind w:left="168" w:hanging="10"/>
        <w:rPr>
          <w:rFonts w:ascii="Arial" w:eastAsia="Times New Roman" w:hAnsi="Arial" w:cs="Arial"/>
          <w:kern w:val="24"/>
          <w:lang w:eastAsia="ja-JP"/>
          <w14:ligatures w14:val="standardContextual"/>
        </w:rPr>
      </w:pPr>
    </w:p>
    <w:p w14:paraId="54A37272" w14:textId="77777777" w:rsidR="00283065" w:rsidRPr="00806C8A" w:rsidRDefault="00283065" w:rsidP="00283065">
      <w:pPr>
        <w:spacing w:after="0"/>
        <w:ind w:left="168" w:hanging="10"/>
        <w:rPr>
          <w:rFonts w:ascii="Arial" w:eastAsia="Times New Roman" w:hAnsi="Arial" w:cs="Arial"/>
          <w:kern w:val="24"/>
          <w:lang w:eastAsia="ja-JP"/>
          <w14:ligatures w14:val="standardContextual"/>
        </w:rPr>
      </w:pPr>
      <w:r w:rsidRPr="00806C8A">
        <w:rPr>
          <w:rFonts w:ascii="Arial" w:eastAsia="Times New Roman" w:hAnsi="Arial" w:cs="Arial"/>
          <w:kern w:val="24"/>
          <w:lang w:eastAsia="ja-JP"/>
          <w14:ligatures w14:val="standardContextual"/>
        </w:rPr>
        <w:t>Non-voting members who complete Human Subjects Training become alternate members.</w:t>
      </w:r>
    </w:p>
    <w:p w14:paraId="3D2431C4" w14:textId="77777777" w:rsidR="00283065" w:rsidRPr="00283065" w:rsidRDefault="00283065" w:rsidP="00283065">
      <w:pPr>
        <w:spacing w:after="0"/>
        <w:ind w:left="168" w:hanging="10"/>
        <w:rPr>
          <w:rFonts w:ascii="Arial" w:eastAsia="Times New Roman" w:hAnsi="Arial" w:cs="Arial"/>
          <w:kern w:val="24"/>
          <w:lang w:eastAsia="ja-JP"/>
          <w14:ligatures w14:val="standardContextual"/>
        </w:rPr>
      </w:pPr>
    </w:p>
    <w:p w14:paraId="1D6A6791" w14:textId="60074290" w:rsidR="00283065" w:rsidRPr="00806C8A" w:rsidRDefault="00283065" w:rsidP="00283065">
      <w:pPr>
        <w:spacing w:after="0"/>
        <w:ind w:left="168" w:hanging="10"/>
        <w:rPr>
          <w:rFonts w:ascii="Arial" w:eastAsia="Times New Roman" w:hAnsi="Arial" w:cs="Arial"/>
          <w:kern w:val="24"/>
          <w:lang w:eastAsia="ja-JP"/>
          <w14:ligatures w14:val="standardContextual"/>
        </w:rPr>
      </w:pPr>
      <w:r w:rsidRPr="00806C8A">
        <w:rPr>
          <w:rFonts w:ascii="Arial" w:eastAsia="Times New Roman" w:hAnsi="Arial" w:cs="Arial"/>
          <w:kern w:val="24"/>
          <w:lang w:eastAsia="ja-JP"/>
          <w14:ligatures w14:val="standardContextual"/>
        </w:rPr>
        <w:lastRenderedPageBreak/>
        <w:t xml:space="preserve">Alternate members may vote in place of an absent voting full member if a quorum and compliance with federal regulations governing voting are maintained. Any alternate member can replace an absent full member’s vote except (1) a non-scientist member must be replaced by an alternate non-scientist member if there is no other non-scientist member at the vote and (2) whenever possible the unaffiliated member’s vote will be replaced by the alternate unaffiliated member. </w:t>
      </w:r>
    </w:p>
    <w:p w14:paraId="119185E7" w14:textId="77777777" w:rsidR="00283065" w:rsidRPr="00806C8A" w:rsidRDefault="00283065" w:rsidP="00283065">
      <w:pPr>
        <w:spacing w:after="0"/>
        <w:ind w:left="168" w:hanging="10"/>
        <w:rPr>
          <w:rFonts w:ascii="Arial" w:eastAsia="Times New Roman" w:hAnsi="Arial" w:cs="Arial"/>
          <w:kern w:val="24"/>
          <w:lang w:eastAsia="ja-JP"/>
          <w14:ligatures w14:val="standardContextual"/>
        </w:rPr>
      </w:pPr>
    </w:p>
    <w:p w14:paraId="1613EB96" w14:textId="77777777" w:rsidR="00283065" w:rsidRPr="00806C8A" w:rsidRDefault="00283065" w:rsidP="00283065">
      <w:pPr>
        <w:spacing w:after="0"/>
        <w:ind w:left="168" w:hanging="10"/>
        <w:rPr>
          <w:rFonts w:ascii="Arial" w:eastAsia="Times New Roman" w:hAnsi="Arial" w:cs="Arial"/>
          <w:kern w:val="24"/>
          <w:lang w:eastAsia="ja-JP"/>
          <w14:ligatures w14:val="standardContextual"/>
        </w:rPr>
      </w:pPr>
      <w:r w:rsidRPr="00806C8A">
        <w:rPr>
          <w:rFonts w:ascii="Arial" w:eastAsia="Times New Roman" w:hAnsi="Arial" w:cs="Arial"/>
          <w:kern w:val="24"/>
          <w:lang w:eastAsia="ja-JP"/>
          <w14:ligatures w14:val="standardContextual"/>
        </w:rPr>
        <w:t>The alternate member will assume all of the responsibilities of the committee member for whom they are serving as a replacement.</w:t>
      </w:r>
    </w:p>
    <w:p w14:paraId="3095F017" w14:textId="77777777" w:rsidR="00283065" w:rsidRPr="00806C8A" w:rsidRDefault="00283065" w:rsidP="00283065">
      <w:pPr>
        <w:spacing w:after="0"/>
        <w:ind w:left="168" w:hanging="10"/>
        <w:rPr>
          <w:rFonts w:ascii="Arial" w:eastAsia="Times New Roman" w:hAnsi="Arial" w:cs="Arial"/>
          <w:kern w:val="24"/>
          <w:lang w:eastAsia="ja-JP"/>
          <w14:ligatures w14:val="standardContextual"/>
        </w:rPr>
      </w:pPr>
    </w:p>
    <w:p w14:paraId="03286B90" w14:textId="10E01CDD" w:rsidR="00283065" w:rsidRPr="00806C8A" w:rsidRDefault="00283065" w:rsidP="00283065">
      <w:pPr>
        <w:spacing w:after="0"/>
        <w:ind w:left="168" w:hanging="10"/>
        <w:rPr>
          <w:rFonts w:ascii="Arial" w:eastAsia="Times New Roman" w:hAnsi="Arial" w:cs="Arial"/>
          <w:kern w:val="24"/>
          <w:lang w:eastAsia="ja-JP"/>
          <w14:ligatures w14:val="standardContextual"/>
        </w:rPr>
      </w:pPr>
      <w:r w:rsidRPr="00806C8A">
        <w:rPr>
          <w:rFonts w:ascii="Arial" w:eastAsia="Times New Roman" w:hAnsi="Arial" w:cs="Arial"/>
          <w:kern w:val="24"/>
          <w:lang w:eastAsia="ja-JP"/>
          <w14:ligatures w14:val="standardContextual"/>
        </w:rPr>
        <w:t>Alternate members may attend IRB meetings without serving as a replacement for a regular committee member; however, in this capacity, the alternate member may not participate in any of the final research proposal approval decisions of the committee. They do, however, vote on IRB policy and procedure issues.</w:t>
      </w:r>
    </w:p>
    <w:p w14:paraId="00C0051C" w14:textId="6190A6D6" w:rsidR="00283065" w:rsidRPr="00806C8A" w:rsidRDefault="00283065" w:rsidP="00283065">
      <w:pPr>
        <w:spacing w:after="0"/>
        <w:ind w:left="168" w:hanging="10"/>
        <w:rPr>
          <w:rFonts w:ascii="Arial" w:eastAsia="Times New Roman" w:hAnsi="Arial" w:cs="Arial"/>
          <w:kern w:val="24"/>
          <w:lang w:eastAsia="ja-JP"/>
          <w14:ligatures w14:val="standardContextual"/>
        </w:rPr>
      </w:pPr>
    </w:p>
    <w:p w14:paraId="671D47BE" w14:textId="77777777" w:rsidR="00283065" w:rsidRPr="00806C8A" w:rsidRDefault="00283065" w:rsidP="00283065">
      <w:pPr>
        <w:spacing w:after="0"/>
        <w:ind w:left="168" w:hanging="10"/>
        <w:rPr>
          <w:rFonts w:ascii="Arial" w:eastAsia="Times New Roman" w:hAnsi="Arial" w:cs="Arial"/>
          <w:kern w:val="24"/>
          <w:lang w:eastAsia="ja-JP"/>
          <w14:ligatures w14:val="standardContextual"/>
        </w:rPr>
      </w:pPr>
      <w:r w:rsidRPr="00806C8A">
        <w:rPr>
          <w:rFonts w:ascii="Arial" w:eastAsia="Times New Roman" w:hAnsi="Arial" w:cs="Arial"/>
          <w:kern w:val="24"/>
          <w:lang w:eastAsia="ja-JP"/>
          <w14:ligatures w14:val="standardContextual"/>
        </w:rPr>
        <w:t>If applicable, IRB minutes will document if a member present at the meeting is an alternate as well as the IRB member for whom the alternate is substituting.</w:t>
      </w:r>
    </w:p>
    <w:p w14:paraId="055D4B45" w14:textId="77777777" w:rsidR="00283065" w:rsidRPr="00806C8A" w:rsidRDefault="00283065" w:rsidP="00283065">
      <w:pPr>
        <w:spacing w:after="0"/>
        <w:ind w:left="168" w:hanging="10"/>
        <w:rPr>
          <w:rFonts w:ascii="Arial" w:eastAsia="Times New Roman" w:hAnsi="Arial" w:cs="Arial"/>
          <w:kern w:val="24"/>
          <w:lang w:eastAsia="ja-JP"/>
          <w14:ligatures w14:val="standardContextual"/>
        </w:rPr>
      </w:pPr>
    </w:p>
    <w:p w14:paraId="2A262248" w14:textId="77777777" w:rsidR="00C375F4" w:rsidRPr="00806C8A" w:rsidRDefault="2D0B5E43" w:rsidP="0E90A432">
      <w:pPr>
        <w:pStyle w:val="Guide2"/>
        <w:rPr>
          <w:rFonts w:eastAsia="Calibri"/>
          <w:color w:val="auto"/>
        </w:rPr>
      </w:pPr>
      <w:r w:rsidRPr="00806C8A">
        <w:rPr>
          <w:color w:val="auto"/>
        </w:rPr>
        <w:t>Training and Education</w:t>
      </w:r>
    </w:p>
    <w:p w14:paraId="13FDEE1D" w14:textId="77777777" w:rsidR="00C375F4" w:rsidRPr="00806C8A" w:rsidRDefault="2D0B5E43" w:rsidP="0E90A432">
      <w:pPr>
        <w:spacing w:after="0"/>
        <w:ind w:left="173"/>
        <w:rPr>
          <w:rFonts w:ascii="Arial" w:eastAsia="Calibri" w:hAnsi="Arial" w:cs="Arial"/>
        </w:rPr>
      </w:pPr>
      <w:r w:rsidRPr="00806C8A">
        <w:rPr>
          <w:rFonts w:ascii="Arial" w:eastAsia="Century Gothic" w:hAnsi="Arial" w:cs="Arial"/>
        </w:rPr>
        <w:t xml:space="preserve"> </w:t>
      </w:r>
    </w:p>
    <w:p w14:paraId="0FA48CBB" w14:textId="7BCC3F1B" w:rsidR="00C375F4" w:rsidRPr="00806C8A" w:rsidRDefault="49CBA289" w:rsidP="0E90A432">
      <w:pPr>
        <w:spacing w:after="5" w:line="248" w:lineRule="auto"/>
        <w:ind w:left="180" w:right="817"/>
        <w:rPr>
          <w:rFonts w:ascii="Arial" w:eastAsia="Century Gothic" w:hAnsi="Arial" w:cs="Arial"/>
        </w:rPr>
      </w:pPr>
      <w:r w:rsidRPr="00806C8A">
        <w:rPr>
          <w:rFonts w:ascii="Arial" w:eastAsia="Century Gothic" w:hAnsi="Arial" w:cs="Arial"/>
        </w:rPr>
        <w:t>All IRB members undergo formal training at the time of their initial appointment.</w:t>
      </w:r>
      <w:r w:rsidR="5D51558C" w:rsidRPr="00806C8A">
        <w:rPr>
          <w:rFonts w:ascii="Arial" w:eastAsia="Century Gothic" w:hAnsi="Arial" w:cs="Arial"/>
        </w:rPr>
        <w:t xml:space="preserve"> </w:t>
      </w:r>
      <w:r w:rsidRPr="00806C8A">
        <w:rPr>
          <w:rFonts w:ascii="Arial" w:eastAsia="Century Gothic" w:hAnsi="Arial" w:cs="Arial"/>
        </w:rPr>
        <w:t xml:space="preserve">Non-voting members (those that recently were appointed to the Board) complete </w:t>
      </w:r>
      <w:r w:rsidR="2B59653D" w:rsidRPr="00806C8A">
        <w:rPr>
          <w:rFonts w:ascii="Arial" w:eastAsia="Century Gothic" w:hAnsi="Arial" w:cs="Arial"/>
        </w:rPr>
        <w:t xml:space="preserve">training introducing them to the Normandale IRB documents and procedures as well as general information regarding IRB structure, history and </w:t>
      </w:r>
      <w:r w:rsidR="5C3C134B" w:rsidRPr="00806C8A">
        <w:rPr>
          <w:rFonts w:ascii="Arial" w:eastAsia="Century Gothic" w:hAnsi="Arial" w:cs="Arial"/>
        </w:rPr>
        <w:t>importance</w:t>
      </w:r>
      <w:r w:rsidR="5D51558C" w:rsidRPr="00806C8A">
        <w:rPr>
          <w:rFonts w:ascii="Arial" w:eastAsia="Century Gothic" w:hAnsi="Arial" w:cs="Arial"/>
        </w:rPr>
        <w:t>.</w:t>
      </w:r>
      <w:r w:rsidRPr="00806C8A">
        <w:rPr>
          <w:rFonts w:ascii="Arial" w:eastAsia="Century Gothic" w:hAnsi="Arial" w:cs="Arial"/>
        </w:rPr>
        <w:t xml:space="preserve"> </w:t>
      </w:r>
      <w:r w:rsidR="5D51558C" w:rsidRPr="00806C8A">
        <w:rPr>
          <w:rFonts w:ascii="Arial" w:eastAsia="Century Gothic" w:hAnsi="Arial" w:cs="Arial"/>
        </w:rPr>
        <w:t>This must be completed by the end of their</w:t>
      </w:r>
      <w:r w:rsidRPr="00806C8A">
        <w:rPr>
          <w:rFonts w:ascii="Arial" w:eastAsia="Century Gothic" w:hAnsi="Arial" w:cs="Arial"/>
        </w:rPr>
        <w:t xml:space="preserve"> first semester with the IRB. If they decide to move forward into an alternate member position, </w:t>
      </w:r>
      <w:r w:rsidR="5D51558C" w:rsidRPr="00806C8A">
        <w:rPr>
          <w:rFonts w:ascii="Arial" w:eastAsia="Century Gothic" w:hAnsi="Arial" w:cs="Arial"/>
        </w:rPr>
        <w:t xml:space="preserve">they </w:t>
      </w:r>
      <w:r w:rsidRPr="00806C8A">
        <w:rPr>
          <w:rFonts w:ascii="Arial" w:eastAsia="Century Gothic" w:hAnsi="Arial" w:cs="Arial"/>
        </w:rPr>
        <w:t xml:space="preserve">complete </w:t>
      </w:r>
      <w:r w:rsidR="5D51558C" w:rsidRPr="00806C8A">
        <w:rPr>
          <w:rFonts w:ascii="Arial" w:eastAsia="Century Gothic" w:hAnsi="Arial" w:cs="Arial"/>
        </w:rPr>
        <w:t xml:space="preserve">the full </w:t>
      </w:r>
      <w:r w:rsidR="2D0B5E43" w:rsidRPr="00806C8A">
        <w:rPr>
          <w:rFonts w:ascii="Arial" w:eastAsia="Century Gothic" w:hAnsi="Arial" w:cs="Arial"/>
        </w:rPr>
        <w:t>CITI Program’s Human Subjects Research (HSR) online course (</w:t>
      </w:r>
      <w:hyperlink r:id="rId12">
        <w:r w:rsidR="2D0B5E43" w:rsidRPr="00806C8A">
          <w:rPr>
            <w:rFonts w:ascii="Arial" w:eastAsia="Calibri" w:hAnsi="Arial" w:cs="Arial"/>
            <w:u w:val="single"/>
          </w:rPr>
          <w:t>https://about.citiprogram.org/en/series/human-subjects-research-hsr/</w:t>
        </w:r>
      </w:hyperlink>
      <w:r w:rsidR="2D0B5E43" w:rsidRPr="00806C8A">
        <w:rPr>
          <w:rFonts w:ascii="Arial" w:eastAsia="Calibri" w:hAnsi="Arial" w:cs="Arial"/>
        </w:rPr>
        <w:t>).</w:t>
      </w:r>
    </w:p>
    <w:p w14:paraId="36B78C45" w14:textId="77777777" w:rsidR="00C375F4" w:rsidRPr="00A0168E" w:rsidRDefault="00C375F4" w:rsidP="0E90A432">
      <w:pPr>
        <w:spacing w:after="5" w:line="248" w:lineRule="auto"/>
        <w:ind w:left="180" w:right="817"/>
        <w:rPr>
          <w:rFonts w:ascii="Arial" w:eastAsia="Calibri" w:hAnsi="Arial" w:cs="Arial"/>
          <w:highlight w:val="yellow"/>
        </w:rPr>
      </w:pPr>
    </w:p>
    <w:p w14:paraId="3A8CFE98" w14:textId="197AD4CF" w:rsidR="00C375F4" w:rsidRPr="00A0168E" w:rsidRDefault="00C375F4" w:rsidP="00C375F4">
      <w:pPr>
        <w:spacing w:after="5" w:line="248" w:lineRule="auto"/>
        <w:ind w:left="180" w:right="817"/>
        <w:rPr>
          <w:rFonts w:ascii="Arial" w:eastAsia="Calibri" w:hAnsi="Arial" w:cs="Arial"/>
        </w:rPr>
      </w:pPr>
      <w:r w:rsidRPr="00A0168E">
        <w:rPr>
          <w:rFonts w:ascii="Arial" w:eastAsia="Calibri" w:hAnsi="Arial" w:cs="Arial"/>
        </w:rPr>
        <w:t xml:space="preserve">All IRB members must satisfy continuing education requirements either by completing </w:t>
      </w:r>
      <w:r w:rsidR="009F1A5C" w:rsidRPr="00A0168E">
        <w:rPr>
          <w:rFonts w:ascii="Arial" w:eastAsia="Calibri" w:hAnsi="Arial" w:cs="Arial"/>
        </w:rPr>
        <w:t xml:space="preserve">an approved Human Subjects Research refresher course </w:t>
      </w:r>
      <w:r w:rsidRPr="00A0168E">
        <w:rPr>
          <w:rFonts w:ascii="Arial" w:eastAsia="Calibri" w:hAnsi="Arial" w:cs="Arial"/>
        </w:rPr>
        <w:t>every three years</w:t>
      </w:r>
      <w:r w:rsidR="009F1A5C" w:rsidRPr="00A0168E">
        <w:rPr>
          <w:rFonts w:ascii="Arial" w:eastAsia="Calibri" w:hAnsi="Arial" w:cs="Arial"/>
        </w:rPr>
        <w:t>, usually through the CITI program website or the Protecting Human Research Subjects website (https://phrptraining.com/),</w:t>
      </w:r>
      <w:r w:rsidRPr="00A0168E">
        <w:rPr>
          <w:rFonts w:ascii="Arial" w:eastAsia="Calibri" w:hAnsi="Arial" w:cs="Arial"/>
        </w:rPr>
        <w:t xml:space="preserve"> </w:t>
      </w:r>
      <w:r w:rsidR="001608D7" w:rsidRPr="00A0168E">
        <w:rPr>
          <w:rFonts w:ascii="Arial" w:eastAsia="Calibri" w:hAnsi="Arial" w:cs="Arial"/>
        </w:rPr>
        <w:t xml:space="preserve">Human Subjects Research training from the Office for Human Subjects Protection’s website </w:t>
      </w:r>
      <w:r w:rsidRPr="00A0168E">
        <w:rPr>
          <w:rFonts w:ascii="Arial" w:eastAsia="Calibri" w:hAnsi="Arial" w:cs="Arial"/>
        </w:rPr>
        <w:t xml:space="preserve">or by completing/attending other IRB training opportunities as approved by the IRB Chair and the </w:t>
      </w:r>
      <w:r w:rsidR="009F1A5C" w:rsidRPr="00A0168E">
        <w:rPr>
          <w:rFonts w:ascii="Arial" w:eastAsia="Calibri" w:hAnsi="Arial" w:cs="Arial"/>
        </w:rPr>
        <w:t>Institutional Official</w:t>
      </w:r>
      <w:r w:rsidRPr="00A0168E">
        <w:rPr>
          <w:rFonts w:ascii="Arial" w:eastAsia="Calibri" w:hAnsi="Arial" w:cs="Arial"/>
        </w:rPr>
        <w:t>.</w:t>
      </w:r>
      <w:r w:rsidR="009F1A5C" w:rsidRPr="00A0168E">
        <w:rPr>
          <w:rFonts w:ascii="Arial" w:eastAsia="Calibri" w:hAnsi="Arial" w:cs="Arial"/>
        </w:rPr>
        <w:t xml:space="preserve"> All required training is paid for by the College.</w:t>
      </w:r>
    </w:p>
    <w:p w14:paraId="4E0FEAA7" w14:textId="77777777" w:rsidR="00C375F4" w:rsidRPr="00A0168E" w:rsidRDefault="00C375F4" w:rsidP="00C375F4">
      <w:pPr>
        <w:spacing w:after="0"/>
        <w:ind w:left="180"/>
        <w:rPr>
          <w:rFonts w:ascii="Arial" w:eastAsia="Calibri" w:hAnsi="Arial" w:cs="Arial"/>
        </w:rPr>
      </w:pPr>
      <w:r w:rsidRPr="00A0168E">
        <w:rPr>
          <w:rFonts w:ascii="Arial" w:eastAsia="Century Gothic" w:hAnsi="Arial" w:cs="Arial"/>
          <w:b/>
        </w:rPr>
        <w:t xml:space="preserve"> </w:t>
      </w:r>
    </w:p>
    <w:p w14:paraId="53A9F5EA" w14:textId="77777777" w:rsidR="00C375F4" w:rsidRPr="00A0168E" w:rsidRDefault="00C375F4" w:rsidP="00C375F4">
      <w:pPr>
        <w:spacing w:after="5" w:line="248" w:lineRule="auto"/>
        <w:ind w:left="180" w:right="817"/>
        <w:rPr>
          <w:rFonts w:ascii="Arial" w:eastAsia="Calibri" w:hAnsi="Arial" w:cs="Arial"/>
        </w:rPr>
      </w:pPr>
      <w:r w:rsidRPr="00A0168E">
        <w:rPr>
          <w:rFonts w:ascii="Arial" w:eastAsia="Century Gothic" w:hAnsi="Arial" w:cs="Arial"/>
        </w:rPr>
        <w:t>The IRB Chair will maintain a log of training completion paperwork and dates, as well as ensure compliance with initial and continuing education training requirements.</w:t>
      </w:r>
    </w:p>
    <w:p w14:paraId="3A4BE567" w14:textId="79FFF9A3" w:rsidR="00526D06" w:rsidRDefault="00C375F4" w:rsidP="00C375F4">
      <w:pPr>
        <w:spacing w:after="0"/>
        <w:ind w:left="173"/>
        <w:rPr>
          <w:rFonts w:ascii="Arial" w:eastAsia="Century Gothic" w:hAnsi="Arial" w:cs="Arial"/>
        </w:rPr>
      </w:pPr>
      <w:r w:rsidRPr="00A0168E">
        <w:rPr>
          <w:rFonts w:ascii="Arial" w:eastAsia="Century Gothic" w:hAnsi="Arial" w:cs="Arial"/>
        </w:rPr>
        <w:t xml:space="preserve"> </w:t>
      </w:r>
    </w:p>
    <w:p w14:paraId="11E785AD" w14:textId="116837FC" w:rsidR="00C375F4" w:rsidRPr="00526D06" w:rsidRDefault="00526D06" w:rsidP="00526D06">
      <w:pPr>
        <w:rPr>
          <w:rFonts w:ascii="Arial" w:eastAsia="Century Gothic" w:hAnsi="Arial" w:cs="Arial"/>
        </w:rPr>
      </w:pPr>
      <w:r>
        <w:rPr>
          <w:rFonts w:ascii="Arial" w:eastAsia="Century Gothic" w:hAnsi="Arial" w:cs="Arial"/>
        </w:rPr>
        <w:br w:type="page"/>
      </w:r>
    </w:p>
    <w:p w14:paraId="0CAC80A1" w14:textId="77777777" w:rsidR="00C375F4" w:rsidRPr="00A0168E" w:rsidRDefault="00C375F4" w:rsidP="00D95307">
      <w:pPr>
        <w:pStyle w:val="Guide2"/>
        <w:rPr>
          <w:rFonts w:eastAsia="Calibri"/>
          <w:color w:val="auto"/>
        </w:rPr>
      </w:pPr>
      <w:r w:rsidRPr="00A0168E">
        <w:rPr>
          <w:color w:val="auto"/>
        </w:rPr>
        <w:lastRenderedPageBreak/>
        <w:t>Conflict of Interest</w:t>
      </w:r>
    </w:p>
    <w:p w14:paraId="50CF5CA8" w14:textId="77777777" w:rsidR="00C375F4" w:rsidRPr="00A0168E" w:rsidRDefault="00C375F4" w:rsidP="00C375F4">
      <w:pPr>
        <w:spacing w:after="2"/>
        <w:ind w:left="173"/>
        <w:rPr>
          <w:rFonts w:ascii="Arial" w:eastAsia="Calibri" w:hAnsi="Arial" w:cs="Arial"/>
        </w:rPr>
      </w:pPr>
      <w:r w:rsidRPr="00A0168E">
        <w:rPr>
          <w:rFonts w:ascii="Arial" w:eastAsia="Century Gothic" w:hAnsi="Arial" w:cs="Arial"/>
        </w:rPr>
        <w:t xml:space="preserve"> </w:t>
      </w:r>
    </w:p>
    <w:p w14:paraId="3E226D67" w14:textId="730D474B" w:rsidR="00C375F4" w:rsidRPr="00A0168E" w:rsidRDefault="00C375F4" w:rsidP="00C375F4">
      <w:pPr>
        <w:spacing w:after="5" w:line="248" w:lineRule="auto"/>
        <w:ind w:left="183" w:right="817" w:hanging="10"/>
        <w:rPr>
          <w:rFonts w:ascii="Arial" w:eastAsia="Century Gothic" w:hAnsi="Arial" w:cs="Arial"/>
        </w:rPr>
      </w:pPr>
      <w:r w:rsidRPr="72A3DE43">
        <w:rPr>
          <w:rFonts w:ascii="Arial" w:eastAsia="Century Gothic" w:hAnsi="Arial" w:cs="Arial"/>
        </w:rPr>
        <w:t xml:space="preserve">An IRB member is said to have a conflicting interest whenever that IRB member, member’s spouse, or member’s dependent child: 1) is an investigator or sub-investigator on the project; 2) has a “significant financial interest” in the sponsor or agent of the sponsor of a study being reviewed by the IRB, whereby the outcome of the study could influence the value of the financial interest; 3) acts as an officer or a director of the sponsor or an agent of the sponsor of a study being reviewed by the IRB; or 4) has identified </w:t>
      </w:r>
      <w:r w:rsidR="00EE34DE" w:rsidRPr="72A3DE43">
        <w:rPr>
          <w:rFonts w:ascii="Arial" w:eastAsia="Century Gothic" w:hAnsi="Arial" w:cs="Arial"/>
        </w:rPr>
        <w:t>themselves</w:t>
      </w:r>
      <w:r w:rsidR="4BD64C58" w:rsidRPr="72A3DE43">
        <w:rPr>
          <w:rFonts w:ascii="Arial" w:eastAsia="Century Gothic" w:hAnsi="Arial" w:cs="Arial"/>
        </w:rPr>
        <w:t xml:space="preserve"> </w:t>
      </w:r>
      <w:r w:rsidRPr="72A3DE43">
        <w:rPr>
          <w:rFonts w:ascii="Arial" w:eastAsia="Century Gothic" w:hAnsi="Arial" w:cs="Arial"/>
        </w:rPr>
        <w:t xml:space="preserve">for any other reason as having a conflicting interest. </w:t>
      </w:r>
    </w:p>
    <w:p w14:paraId="49CBD020" w14:textId="77777777" w:rsidR="00C375F4" w:rsidRPr="00A0168E" w:rsidRDefault="00C375F4" w:rsidP="00C375F4">
      <w:pPr>
        <w:spacing w:after="2"/>
        <w:ind w:left="893"/>
        <w:rPr>
          <w:rFonts w:ascii="Arial" w:eastAsia="Calibri" w:hAnsi="Arial" w:cs="Arial"/>
        </w:rPr>
      </w:pPr>
      <w:r w:rsidRPr="00A0168E">
        <w:rPr>
          <w:rFonts w:ascii="Arial" w:eastAsia="Times New Roman" w:hAnsi="Arial" w:cs="Arial"/>
        </w:rPr>
        <w:t xml:space="preserve"> </w:t>
      </w:r>
    </w:p>
    <w:p w14:paraId="2AFC2EF2" w14:textId="74D972A1" w:rsidR="00C375F4" w:rsidRPr="00A0168E" w:rsidRDefault="00C375F4" w:rsidP="00C375F4">
      <w:pPr>
        <w:spacing w:after="5" w:line="248" w:lineRule="auto"/>
        <w:ind w:left="183" w:right="817" w:hanging="10"/>
        <w:rPr>
          <w:rFonts w:ascii="Arial" w:eastAsia="Calibri" w:hAnsi="Arial" w:cs="Arial"/>
        </w:rPr>
      </w:pPr>
      <w:r w:rsidRPr="00A0168E">
        <w:rPr>
          <w:rFonts w:ascii="Arial" w:eastAsia="Century Gothic" w:hAnsi="Arial" w:cs="Arial"/>
        </w:rPr>
        <w:t xml:space="preserve">It is the responsibility of each IRB member to identify and avoid any situations in which they, either personally or by virtue of their position, might have a conflict of interest, or may be perceived by others as having a conflict of interest, arising in connection with a matter before an IRB of which they </w:t>
      </w:r>
      <w:r w:rsidR="00A67904" w:rsidRPr="00A0168E">
        <w:rPr>
          <w:rFonts w:ascii="Arial" w:eastAsia="Century Gothic" w:hAnsi="Arial" w:cs="Arial"/>
        </w:rPr>
        <w:t>are a</w:t>
      </w:r>
      <w:r w:rsidRPr="00A0168E">
        <w:rPr>
          <w:rFonts w:ascii="Arial" w:eastAsia="Century Gothic" w:hAnsi="Arial" w:cs="Arial"/>
        </w:rPr>
        <w:t xml:space="preserve"> member. If assigned as a reviewer for a matter with which the IRB member feels they may have a conflict of interest, the IRB member must notify the IRB Chair immediately so the matter may be reassigned to another reviewer. Any IRB member with a real or potential conflict of interest relative to any business being considered must abstain from the final discussion and voting. The member may provide information requested by the IRB, but may not attempt to influence or otherwise affect the IRB’s final deliberations or decisions. This conflict of interest policy extends to all IRB business, including board meetings, IRB study audits and investigations of misconduct in research.</w:t>
      </w:r>
    </w:p>
    <w:p w14:paraId="27A1D328" w14:textId="77777777" w:rsidR="00C375F4" w:rsidRPr="00A0168E" w:rsidRDefault="00C375F4" w:rsidP="00C375F4">
      <w:pPr>
        <w:spacing w:after="0"/>
        <w:ind w:left="173"/>
        <w:rPr>
          <w:rFonts w:ascii="Arial" w:eastAsia="Calibri" w:hAnsi="Arial" w:cs="Arial"/>
        </w:rPr>
      </w:pPr>
      <w:r w:rsidRPr="00A0168E">
        <w:rPr>
          <w:rFonts w:ascii="Arial" w:eastAsia="Century Gothic" w:hAnsi="Arial" w:cs="Arial"/>
        </w:rPr>
        <w:t xml:space="preserve"> </w:t>
      </w:r>
    </w:p>
    <w:p w14:paraId="062E65D3" w14:textId="77777777" w:rsidR="00C375F4" w:rsidRPr="00A0168E" w:rsidRDefault="00C375F4" w:rsidP="00D95307">
      <w:pPr>
        <w:pStyle w:val="Guide2"/>
        <w:rPr>
          <w:rFonts w:eastAsia="Calibri"/>
          <w:color w:val="auto"/>
        </w:rPr>
      </w:pPr>
      <w:r w:rsidRPr="00A0168E">
        <w:rPr>
          <w:color w:val="auto"/>
        </w:rPr>
        <w:t>Board Member Responsibilities</w:t>
      </w:r>
    </w:p>
    <w:p w14:paraId="3D04FD49" w14:textId="77777777" w:rsidR="00C375F4" w:rsidRPr="00A0168E" w:rsidRDefault="00C375F4" w:rsidP="00C375F4">
      <w:pPr>
        <w:spacing w:after="0"/>
        <w:ind w:left="173"/>
        <w:rPr>
          <w:rFonts w:ascii="Arial" w:eastAsia="Calibri" w:hAnsi="Arial" w:cs="Arial"/>
        </w:rPr>
      </w:pPr>
      <w:r w:rsidRPr="00A0168E">
        <w:rPr>
          <w:rFonts w:ascii="Arial" w:eastAsia="Century Gothic" w:hAnsi="Arial" w:cs="Arial"/>
        </w:rPr>
        <w:t xml:space="preserve"> </w:t>
      </w:r>
    </w:p>
    <w:p w14:paraId="0375A4C0" w14:textId="77777777" w:rsidR="00C375F4" w:rsidRPr="00A0168E" w:rsidRDefault="00C375F4" w:rsidP="00C375F4">
      <w:pPr>
        <w:spacing w:after="5" w:line="248" w:lineRule="auto"/>
        <w:ind w:left="168" w:right="745" w:hanging="10"/>
        <w:rPr>
          <w:rFonts w:ascii="Arial" w:eastAsia="Calibri" w:hAnsi="Arial" w:cs="Arial"/>
        </w:rPr>
      </w:pPr>
      <w:r w:rsidRPr="00A0168E">
        <w:rPr>
          <w:rFonts w:ascii="Arial" w:eastAsia="Century Gothic" w:hAnsi="Arial" w:cs="Arial"/>
          <w:b/>
        </w:rPr>
        <w:t xml:space="preserve">It is each board member’s responsibility to: </w:t>
      </w:r>
    </w:p>
    <w:p w14:paraId="533E1B50" w14:textId="77777777" w:rsidR="00C375F4" w:rsidRPr="00A0168E" w:rsidRDefault="00C375F4" w:rsidP="00C375F4">
      <w:pPr>
        <w:spacing w:after="0"/>
        <w:ind w:left="173"/>
        <w:rPr>
          <w:rFonts w:ascii="Arial" w:eastAsia="Calibri" w:hAnsi="Arial" w:cs="Arial"/>
        </w:rPr>
      </w:pPr>
      <w:r w:rsidRPr="00A0168E">
        <w:rPr>
          <w:rFonts w:ascii="Arial" w:eastAsia="Century Gothic" w:hAnsi="Arial" w:cs="Arial"/>
        </w:rPr>
        <w:t xml:space="preserve"> </w:t>
      </w:r>
    </w:p>
    <w:p w14:paraId="10AAA36F" w14:textId="77777777" w:rsidR="00C375F4" w:rsidRPr="00A0168E" w:rsidRDefault="00C375F4" w:rsidP="00C375F4">
      <w:pPr>
        <w:numPr>
          <w:ilvl w:val="0"/>
          <w:numId w:val="13"/>
        </w:numPr>
        <w:spacing w:after="0"/>
        <w:ind w:left="990" w:hanging="270"/>
        <w:rPr>
          <w:rFonts w:ascii="Arial" w:eastAsia="Century Gothic" w:hAnsi="Arial" w:cs="Arial"/>
        </w:rPr>
      </w:pPr>
      <w:r w:rsidRPr="00A0168E">
        <w:rPr>
          <w:rFonts w:ascii="Arial" w:eastAsia="Century Gothic" w:hAnsi="Arial" w:cs="Arial"/>
        </w:rPr>
        <w:t>Participate in required trainings and submit documentation of completion to the IRB chair.</w:t>
      </w:r>
    </w:p>
    <w:p w14:paraId="7D4C84DB" w14:textId="77777777" w:rsidR="00C375F4" w:rsidRPr="00A0168E" w:rsidRDefault="00C375F4" w:rsidP="00C375F4">
      <w:pPr>
        <w:numPr>
          <w:ilvl w:val="0"/>
          <w:numId w:val="13"/>
        </w:numPr>
        <w:spacing w:after="0"/>
        <w:rPr>
          <w:rFonts w:ascii="Arial" w:eastAsia="Century Gothic" w:hAnsi="Arial" w:cs="Arial"/>
        </w:rPr>
      </w:pPr>
      <w:r w:rsidRPr="00A0168E">
        <w:rPr>
          <w:rFonts w:ascii="Arial" w:eastAsia="Century Gothic" w:hAnsi="Arial" w:cs="Arial"/>
        </w:rPr>
        <w:t>Review all materials on each application requiring full review or as directed by the Chair.</w:t>
      </w:r>
    </w:p>
    <w:p w14:paraId="7B91B3DA" w14:textId="77777777" w:rsidR="00C375F4" w:rsidRPr="00A0168E" w:rsidRDefault="00C375F4" w:rsidP="00C375F4">
      <w:pPr>
        <w:numPr>
          <w:ilvl w:val="0"/>
          <w:numId w:val="13"/>
        </w:numPr>
        <w:spacing w:after="0"/>
        <w:rPr>
          <w:rFonts w:ascii="Arial" w:eastAsia="Century Gothic" w:hAnsi="Arial" w:cs="Arial"/>
        </w:rPr>
      </w:pPr>
      <w:r w:rsidRPr="00A0168E">
        <w:rPr>
          <w:rFonts w:ascii="Arial" w:eastAsia="Century Gothic" w:hAnsi="Arial" w:cs="Arial"/>
        </w:rPr>
        <w:t>Protect the interests and welfare of research subjects.</w:t>
      </w:r>
    </w:p>
    <w:p w14:paraId="1FAD9A6C" w14:textId="77777777" w:rsidR="00C375F4" w:rsidRPr="00A0168E" w:rsidRDefault="00C375F4" w:rsidP="00C375F4">
      <w:pPr>
        <w:numPr>
          <w:ilvl w:val="0"/>
          <w:numId w:val="13"/>
        </w:numPr>
        <w:spacing w:after="0"/>
        <w:rPr>
          <w:rFonts w:ascii="Arial" w:eastAsia="Century Gothic" w:hAnsi="Arial" w:cs="Arial"/>
        </w:rPr>
      </w:pPr>
      <w:r w:rsidRPr="00A0168E">
        <w:rPr>
          <w:rFonts w:ascii="Arial" w:eastAsia="Century Gothic" w:hAnsi="Arial" w:cs="Arial"/>
        </w:rPr>
        <w:t>Help researchers comply with ethical requirements and with federal and state regulations.</w:t>
      </w:r>
    </w:p>
    <w:p w14:paraId="6209EE2F" w14:textId="0C143C96" w:rsidR="00C375F4" w:rsidRPr="00A0168E" w:rsidRDefault="00C375F4" w:rsidP="00C375F4">
      <w:pPr>
        <w:numPr>
          <w:ilvl w:val="0"/>
          <w:numId w:val="13"/>
        </w:numPr>
        <w:spacing w:after="0"/>
        <w:rPr>
          <w:rFonts w:ascii="Arial" w:eastAsia="Century Gothic" w:hAnsi="Arial" w:cs="Arial"/>
        </w:rPr>
      </w:pPr>
      <w:r w:rsidRPr="00A0168E">
        <w:rPr>
          <w:rFonts w:ascii="Arial" w:eastAsia="Century Gothic" w:hAnsi="Arial" w:cs="Arial"/>
        </w:rPr>
        <w:t>Actively participate in board actions and determinations</w:t>
      </w:r>
      <w:r w:rsidR="009F1A5C" w:rsidRPr="00A0168E">
        <w:rPr>
          <w:rFonts w:ascii="Arial" w:eastAsia="Century Gothic" w:hAnsi="Arial" w:cs="Arial"/>
        </w:rPr>
        <w:t xml:space="preserve"> as appropriate</w:t>
      </w:r>
      <w:r w:rsidRPr="00A0168E">
        <w:rPr>
          <w:rFonts w:ascii="Arial" w:eastAsia="Century Gothic" w:hAnsi="Arial" w:cs="Arial"/>
        </w:rPr>
        <w:t>.</w:t>
      </w:r>
    </w:p>
    <w:p w14:paraId="32036FD2" w14:textId="77777777" w:rsidR="00C375F4" w:rsidRPr="00A0168E" w:rsidRDefault="00C375F4" w:rsidP="00C375F4">
      <w:pPr>
        <w:spacing w:after="0"/>
        <w:ind w:left="168" w:hanging="10"/>
        <w:rPr>
          <w:rFonts w:ascii="Arial" w:eastAsia="Century Gothic" w:hAnsi="Arial" w:cs="Arial"/>
          <w:b/>
        </w:rPr>
      </w:pPr>
    </w:p>
    <w:p w14:paraId="48E59099" w14:textId="77777777" w:rsidR="00C375F4" w:rsidRPr="00A0168E" w:rsidRDefault="00C375F4" w:rsidP="00D95307">
      <w:pPr>
        <w:pStyle w:val="Guide2"/>
        <w:rPr>
          <w:rFonts w:eastAsia="Calibri"/>
          <w:color w:val="auto"/>
        </w:rPr>
      </w:pPr>
      <w:r w:rsidRPr="00A0168E">
        <w:rPr>
          <w:color w:val="auto"/>
        </w:rPr>
        <w:t>IRB Chair Responsibilities</w:t>
      </w:r>
    </w:p>
    <w:p w14:paraId="29E91819" w14:textId="77777777" w:rsidR="00C375F4" w:rsidRPr="00A0168E" w:rsidRDefault="00C375F4" w:rsidP="00C375F4">
      <w:pPr>
        <w:spacing w:after="0"/>
        <w:ind w:left="173"/>
        <w:rPr>
          <w:rFonts w:ascii="Arial" w:eastAsia="Calibri" w:hAnsi="Arial" w:cs="Arial"/>
        </w:rPr>
      </w:pPr>
      <w:r w:rsidRPr="00A0168E">
        <w:rPr>
          <w:rFonts w:ascii="Arial" w:eastAsia="Century Gothic" w:hAnsi="Arial" w:cs="Arial"/>
          <w:b/>
        </w:rPr>
        <w:t xml:space="preserve"> </w:t>
      </w:r>
    </w:p>
    <w:p w14:paraId="6E4E3ABD" w14:textId="77777777" w:rsidR="00C375F4" w:rsidRPr="00A0168E" w:rsidRDefault="00C375F4" w:rsidP="00D95307">
      <w:pPr>
        <w:spacing w:after="5" w:line="248" w:lineRule="auto"/>
        <w:ind w:left="168" w:right="745" w:firstLine="12"/>
        <w:rPr>
          <w:rFonts w:ascii="Arial" w:eastAsia="Calibri" w:hAnsi="Arial" w:cs="Arial"/>
        </w:rPr>
      </w:pPr>
      <w:r w:rsidRPr="00A0168E">
        <w:rPr>
          <w:rFonts w:ascii="Arial" w:eastAsia="Century Gothic" w:hAnsi="Arial" w:cs="Arial"/>
          <w:b/>
        </w:rPr>
        <w:t xml:space="preserve">It is the responsibility of the IRB Chair to: </w:t>
      </w:r>
    </w:p>
    <w:p w14:paraId="4A3065B0" w14:textId="77777777" w:rsidR="00C375F4" w:rsidRPr="00A0168E" w:rsidRDefault="00C375F4" w:rsidP="00C375F4">
      <w:pPr>
        <w:spacing w:after="0"/>
        <w:ind w:left="173"/>
        <w:rPr>
          <w:rFonts w:ascii="Arial" w:eastAsia="Calibri" w:hAnsi="Arial" w:cs="Arial"/>
        </w:rPr>
      </w:pPr>
      <w:r w:rsidRPr="00A0168E">
        <w:rPr>
          <w:rFonts w:ascii="Arial" w:eastAsia="Century Gothic" w:hAnsi="Arial" w:cs="Arial"/>
        </w:rPr>
        <w:t xml:space="preserve"> </w:t>
      </w:r>
    </w:p>
    <w:p w14:paraId="3DB9E2AF" w14:textId="77777777" w:rsidR="00C375F4" w:rsidRPr="00A0168E" w:rsidRDefault="00C375F4" w:rsidP="00C375F4">
      <w:pPr>
        <w:numPr>
          <w:ilvl w:val="0"/>
          <w:numId w:val="14"/>
        </w:numPr>
        <w:spacing w:after="0"/>
        <w:rPr>
          <w:rFonts w:ascii="Arial" w:eastAsia="Calibri" w:hAnsi="Arial" w:cs="Arial"/>
        </w:rPr>
      </w:pPr>
      <w:r w:rsidRPr="00A0168E">
        <w:rPr>
          <w:rFonts w:ascii="Arial" w:eastAsia="Calibri" w:hAnsi="Arial" w:cs="Arial"/>
        </w:rPr>
        <w:t>Accept IRB application packets and verify all required materials are included.</w:t>
      </w:r>
    </w:p>
    <w:p w14:paraId="1F3A33EF" w14:textId="77777777" w:rsidR="00C375F4" w:rsidRPr="00A0168E" w:rsidRDefault="00C375F4" w:rsidP="00C375F4">
      <w:pPr>
        <w:numPr>
          <w:ilvl w:val="0"/>
          <w:numId w:val="14"/>
        </w:numPr>
        <w:spacing w:after="0"/>
        <w:rPr>
          <w:rFonts w:ascii="Arial" w:eastAsia="Calibri" w:hAnsi="Arial" w:cs="Arial"/>
        </w:rPr>
      </w:pPr>
      <w:r w:rsidRPr="00A0168E">
        <w:rPr>
          <w:rFonts w:ascii="Arial" w:eastAsia="Calibri" w:hAnsi="Arial" w:cs="Arial"/>
        </w:rPr>
        <w:t>Initiate all board reviews of research proposals.</w:t>
      </w:r>
    </w:p>
    <w:p w14:paraId="16E721EE" w14:textId="77777777" w:rsidR="00C375F4" w:rsidRPr="00A0168E" w:rsidRDefault="00C375F4" w:rsidP="00C375F4">
      <w:pPr>
        <w:numPr>
          <w:ilvl w:val="0"/>
          <w:numId w:val="14"/>
        </w:numPr>
        <w:spacing w:after="0"/>
        <w:rPr>
          <w:rFonts w:ascii="Arial" w:eastAsia="Calibri" w:hAnsi="Arial" w:cs="Arial"/>
        </w:rPr>
      </w:pPr>
      <w:r w:rsidRPr="00A0168E">
        <w:rPr>
          <w:rFonts w:ascii="Arial" w:eastAsia="Calibri" w:hAnsi="Arial" w:cs="Arial"/>
        </w:rPr>
        <w:lastRenderedPageBreak/>
        <w:t>Ensure IRB’s written procedures are followed for all research proposal reviews.</w:t>
      </w:r>
    </w:p>
    <w:p w14:paraId="3C0D7397" w14:textId="77777777" w:rsidR="00C375F4" w:rsidRPr="00A0168E" w:rsidRDefault="00C375F4" w:rsidP="00C375F4">
      <w:pPr>
        <w:numPr>
          <w:ilvl w:val="0"/>
          <w:numId w:val="14"/>
        </w:numPr>
        <w:spacing w:after="0"/>
        <w:rPr>
          <w:rFonts w:ascii="Arial" w:eastAsia="Calibri" w:hAnsi="Arial" w:cs="Arial"/>
        </w:rPr>
      </w:pPr>
      <w:r w:rsidRPr="00A0168E">
        <w:rPr>
          <w:rFonts w:ascii="Arial" w:eastAsia="Calibri" w:hAnsi="Arial" w:cs="Arial"/>
        </w:rPr>
        <w:t>Schedule IRB meetings and prepare meeting agendas as needed.</w:t>
      </w:r>
    </w:p>
    <w:p w14:paraId="6B18304F" w14:textId="12C93C3A" w:rsidR="00C375F4" w:rsidRPr="00A0168E" w:rsidRDefault="00C375F4" w:rsidP="00C375F4">
      <w:pPr>
        <w:numPr>
          <w:ilvl w:val="0"/>
          <w:numId w:val="14"/>
        </w:numPr>
        <w:spacing w:after="0"/>
        <w:rPr>
          <w:rFonts w:ascii="Arial" w:eastAsia="Calibri" w:hAnsi="Arial" w:cs="Arial"/>
        </w:rPr>
      </w:pPr>
      <w:r w:rsidRPr="00A0168E">
        <w:rPr>
          <w:rFonts w:ascii="Arial" w:eastAsia="Calibri" w:hAnsi="Arial" w:cs="Arial"/>
        </w:rPr>
        <w:t xml:space="preserve">Post notice of meetings, agendas and minutes to the IRB </w:t>
      </w:r>
      <w:r w:rsidR="009F1A5C" w:rsidRPr="00A0168E">
        <w:rPr>
          <w:rFonts w:ascii="Arial" w:eastAsia="Calibri" w:hAnsi="Arial" w:cs="Arial"/>
        </w:rPr>
        <w:t>TEAMS</w:t>
      </w:r>
      <w:r w:rsidRPr="00A0168E">
        <w:rPr>
          <w:rFonts w:ascii="Arial" w:eastAsia="Calibri" w:hAnsi="Arial" w:cs="Arial"/>
        </w:rPr>
        <w:t xml:space="preserve"> site. </w:t>
      </w:r>
    </w:p>
    <w:p w14:paraId="1A023958" w14:textId="77777777" w:rsidR="00C375F4" w:rsidRPr="00A0168E" w:rsidRDefault="00C375F4" w:rsidP="00C375F4">
      <w:pPr>
        <w:numPr>
          <w:ilvl w:val="0"/>
          <w:numId w:val="14"/>
        </w:numPr>
        <w:spacing w:after="0"/>
        <w:rPr>
          <w:rFonts w:ascii="Arial" w:eastAsia="Calibri" w:hAnsi="Arial" w:cs="Arial"/>
        </w:rPr>
      </w:pPr>
      <w:r w:rsidRPr="00A0168E">
        <w:rPr>
          <w:rFonts w:ascii="Arial" w:eastAsia="Calibri" w:hAnsi="Arial" w:cs="Arial"/>
        </w:rPr>
        <w:t>Use standard agenda and minutes templates or an alternative that captures similar information.</w:t>
      </w:r>
    </w:p>
    <w:p w14:paraId="625E9525" w14:textId="77777777" w:rsidR="00C375F4" w:rsidRPr="00A0168E" w:rsidRDefault="00C375F4" w:rsidP="00C375F4">
      <w:pPr>
        <w:numPr>
          <w:ilvl w:val="0"/>
          <w:numId w:val="14"/>
        </w:numPr>
        <w:spacing w:after="0"/>
        <w:rPr>
          <w:rFonts w:ascii="Arial" w:eastAsia="Calibri" w:hAnsi="Arial" w:cs="Arial"/>
        </w:rPr>
      </w:pPr>
      <w:r w:rsidRPr="00A0168E">
        <w:rPr>
          <w:rFonts w:ascii="Arial" w:eastAsia="Calibri" w:hAnsi="Arial" w:cs="Arial"/>
        </w:rPr>
        <w:t>Preside over, and facilitate, all IRB meetings.</w:t>
      </w:r>
    </w:p>
    <w:p w14:paraId="618CA4C6" w14:textId="77777777" w:rsidR="00C375F4" w:rsidRPr="00A0168E" w:rsidRDefault="00C375F4" w:rsidP="00C375F4">
      <w:pPr>
        <w:numPr>
          <w:ilvl w:val="0"/>
          <w:numId w:val="14"/>
        </w:numPr>
        <w:spacing w:after="0"/>
        <w:rPr>
          <w:rFonts w:ascii="Arial" w:eastAsia="Calibri" w:hAnsi="Arial" w:cs="Arial"/>
        </w:rPr>
      </w:pPr>
      <w:r w:rsidRPr="00A0168E">
        <w:rPr>
          <w:rFonts w:ascii="Arial" w:eastAsia="Calibri" w:hAnsi="Arial" w:cs="Arial"/>
        </w:rPr>
        <w:t>Sign and submit the IRB determination letter to the Principal Investigator (PI).</w:t>
      </w:r>
    </w:p>
    <w:p w14:paraId="6B9A3531" w14:textId="77777777" w:rsidR="00C375F4" w:rsidRPr="00A0168E" w:rsidRDefault="00C375F4" w:rsidP="00C375F4">
      <w:pPr>
        <w:numPr>
          <w:ilvl w:val="0"/>
          <w:numId w:val="14"/>
        </w:numPr>
        <w:spacing w:after="0"/>
        <w:rPr>
          <w:rFonts w:ascii="Arial" w:eastAsia="Calibri" w:hAnsi="Arial" w:cs="Arial"/>
        </w:rPr>
      </w:pPr>
      <w:r w:rsidRPr="00A0168E">
        <w:rPr>
          <w:rFonts w:ascii="Arial" w:eastAsia="Calibri" w:hAnsi="Arial" w:cs="Arial"/>
        </w:rPr>
        <w:t xml:space="preserve">Ensure all records are maintained as required by Title 45 Part 46 of the Code of Federal Regulations. </w:t>
      </w:r>
    </w:p>
    <w:p w14:paraId="15F77CE8" w14:textId="77777777" w:rsidR="00C375F4" w:rsidRPr="00A0168E" w:rsidRDefault="00C375F4" w:rsidP="00C375F4">
      <w:pPr>
        <w:numPr>
          <w:ilvl w:val="0"/>
          <w:numId w:val="14"/>
        </w:numPr>
        <w:spacing w:after="0"/>
        <w:rPr>
          <w:rFonts w:ascii="Arial" w:eastAsia="Calibri" w:hAnsi="Arial" w:cs="Arial"/>
        </w:rPr>
      </w:pPr>
      <w:r w:rsidRPr="00A0168E">
        <w:rPr>
          <w:rFonts w:ascii="Arial" w:eastAsia="Calibri" w:hAnsi="Arial" w:cs="Arial"/>
        </w:rPr>
        <w:t xml:space="preserve">Ensure all public-facing IRB documents are correct and up to date. </w:t>
      </w:r>
    </w:p>
    <w:p w14:paraId="527F9D88" w14:textId="77777777" w:rsidR="00C375F4" w:rsidRPr="00A0168E" w:rsidRDefault="00C375F4" w:rsidP="00C375F4">
      <w:pPr>
        <w:numPr>
          <w:ilvl w:val="0"/>
          <w:numId w:val="14"/>
        </w:numPr>
        <w:spacing w:after="0"/>
        <w:rPr>
          <w:rFonts w:ascii="Arial" w:eastAsia="Calibri" w:hAnsi="Arial" w:cs="Arial"/>
        </w:rPr>
      </w:pPr>
      <w:r w:rsidRPr="00A0168E">
        <w:rPr>
          <w:rFonts w:ascii="Arial" w:eastAsia="Calibri" w:hAnsi="Arial" w:cs="Arial"/>
        </w:rPr>
        <w:t>Ensure members understand the purpose and duties of the committee.</w:t>
      </w:r>
    </w:p>
    <w:p w14:paraId="04CB4EAA" w14:textId="77777777" w:rsidR="00C375F4" w:rsidRPr="00A0168E" w:rsidRDefault="00C375F4" w:rsidP="00C375F4">
      <w:pPr>
        <w:numPr>
          <w:ilvl w:val="0"/>
          <w:numId w:val="14"/>
        </w:numPr>
        <w:spacing w:after="0"/>
        <w:rPr>
          <w:rFonts w:ascii="Arial" w:eastAsia="Calibri" w:hAnsi="Arial" w:cs="Arial"/>
        </w:rPr>
      </w:pPr>
      <w:r w:rsidRPr="00A0168E">
        <w:rPr>
          <w:rFonts w:ascii="Arial" w:eastAsia="Calibri" w:hAnsi="Arial" w:cs="Arial"/>
        </w:rPr>
        <w:t xml:space="preserve">Act as point of contact for individuals outside of Normandale requesting to conduct research involving Normandale employees and/or students. </w:t>
      </w:r>
    </w:p>
    <w:p w14:paraId="06958496" w14:textId="331BB05A" w:rsidR="00C375F4" w:rsidRPr="00A0168E" w:rsidRDefault="00C375F4" w:rsidP="00C375F4">
      <w:pPr>
        <w:numPr>
          <w:ilvl w:val="0"/>
          <w:numId w:val="14"/>
        </w:numPr>
        <w:spacing w:after="0"/>
        <w:rPr>
          <w:rFonts w:ascii="Arial" w:eastAsia="Calibri" w:hAnsi="Arial" w:cs="Arial"/>
        </w:rPr>
      </w:pPr>
      <w:r w:rsidRPr="00A0168E">
        <w:rPr>
          <w:rFonts w:ascii="Arial" w:eastAsia="Calibri" w:hAnsi="Arial" w:cs="Arial"/>
        </w:rPr>
        <w:t xml:space="preserve">Review the </w:t>
      </w:r>
      <w:r w:rsidR="009F1A5C" w:rsidRPr="00A0168E">
        <w:rPr>
          <w:rFonts w:ascii="Arial" w:eastAsia="Calibri" w:hAnsi="Arial" w:cs="Arial"/>
        </w:rPr>
        <w:t>Board</w:t>
      </w:r>
      <w:r w:rsidRPr="00A0168E">
        <w:rPr>
          <w:rFonts w:ascii="Arial" w:eastAsia="Calibri" w:hAnsi="Arial" w:cs="Arial"/>
        </w:rPr>
        <w:t xml:space="preserve"> charge annually, and, if changes are recommended, shepherd the revised charge through the approval process.</w:t>
      </w:r>
    </w:p>
    <w:p w14:paraId="310C2424" w14:textId="5BDF362C" w:rsidR="00C375F4" w:rsidRPr="00A0168E" w:rsidRDefault="00C375F4" w:rsidP="00C375F4">
      <w:pPr>
        <w:numPr>
          <w:ilvl w:val="0"/>
          <w:numId w:val="14"/>
        </w:numPr>
        <w:spacing w:after="0"/>
        <w:rPr>
          <w:rFonts w:ascii="Arial" w:eastAsia="Calibri" w:hAnsi="Arial" w:cs="Arial"/>
        </w:rPr>
      </w:pPr>
      <w:r w:rsidRPr="00A0168E">
        <w:rPr>
          <w:rFonts w:ascii="Arial" w:eastAsia="Calibri" w:hAnsi="Arial" w:cs="Arial"/>
        </w:rPr>
        <w:t xml:space="preserve">Submit a report of </w:t>
      </w:r>
      <w:r w:rsidR="009F1A5C" w:rsidRPr="00A0168E">
        <w:rPr>
          <w:rFonts w:ascii="Arial" w:eastAsia="Calibri" w:hAnsi="Arial" w:cs="Arial"/>
        </w:rPr>
        <w:t>Board</w:t>
      </w:r>
      <w:r w:rsidRPr="00A0168E">
        <w:rPr>
          <w:rFonts w:ascii="Arial" w:eastAsia="Calibri" w:hAnsi="Arial" w:cs="Arial"/>
        </w:rPr>
        <w:t xml:space="preserve"> activities annually</w:t>
      </w:r>
      <w:r w:rsidR="009F1A5C" w:rsidRPr="00A0168E">
        <w:rPr>
          <w:rFonts w:ascii="Arial" w:eastAsia="Calibri" w:hAnsi="Arial" w:cs="Arial"/>
        </w:rPr>
        <w:t xml:space="preserve"> to the IO</w:t>
      </w:r>
      <w:r w:rsidRPr="00A0168E">
        <w:rPr>
          <w:rFonts w:ascii="Arial" w:eastAsia="Calibri" w:hAnsi="Arial" w:cs="Arial"/>
        </w:rPr>
        <w:t>.</w:t>
      </w:r>
    </w:p>
    <w:p w14:paraId="39D35504" w14:textId="77777777" w:rsidR="00C375F4" w:rsidRPr="00A0168E" w:rsidRDefault="00C375F4" w:rsidP="00C375F4">
      <w:pPr>
        <w:spacing w:after="0"/>
        <w:ind w:left="893"/>
        <w:rPr>
          <w:rFonts w:ascii="Arial" w:eastAsia="Calibri" w:hAnsi="Arial" w:cs="Arial"/>
          <w:b/>
        </w:rPr>
      </w:pPr>
    </w:p>
    <w:p w14:paraId="7B714F6B" w14:textId="77777777" w:rsidR="00C375F4" w:rsidRPr="00A0168E" w:rsidRDefault="00C375F4" w:rsidP="00D95307">
      <w:pPr>
        <w:pStyle w:val="Guide2"/>
        <w:rPr>
          <w:color w:val="auto"/>
        </w:rPr>
      </w:pPr>
      <w:r w:rsidRPr="00A0168E">
        <w:rPr>
          <w:color w:val="auto"/>
        </w:rPr>
        <w:t>Appointment of Board Members</w:t>
      </w:r>
    </w:p>
    <w:p w14:paraId="6F39BBD8" w14:textId="322A0EC3" w:rsidR="00E208F5" w:rsidRPr="00A0168E" w:rsidRDefault="00C375F4" w:rsidP="00E208F5">
      <w:pPr>
        <w:ind w:left="180"/>
        <w:rPr>
          <w:rFonts w:ascii="Arial" w:eastAsia="Calibri" w:hAnsi="Arial" w:cs="Arial"/>
        </w:rPr>
      </w:pPr>
      <w:r w:rsidRPr="00A0168E">
        <w:rPr>
          <w:rFonts w:ascii="Arial" w:eastAsia="Calibri" w:hAnsi="Arial" w:cs="Arial"/>
        </w:rPr>
        <w:t xml:space="preserve">The Chair is appointed by the Vice President for Academic Affairs to a three-year appointment. </w:t>
      </w:r>
      <w:r w:rsidR="009F1A5C" w:rsidRPr="00A0168E">
        <w:rPr>
          <w:rFonts w:ascii="Arial" w:eastAsia="Calibri" w:hAnsi="Arial" w:cs="Arial"/>
        </w:rPr>
        <w:t>New members are appointed by a</w:t>
      </w:r>
      <w:r w:rsidR="002D1F63" w:rsidRPr="00A0168E">
        <w:rPr>
          <w:rFonts w:ascii="Arial" w:eastAsia="Calibri" w:hAnsi="Arial" w:cs="Arial"/>
        </w:rPr>
        <w:t>n official</w:t>
      </w:r>
      <w:r w:rsidR="009F1A5C" w:rsidRPr="00A0168E">
        <w:rPr>
          <w:rFonts w:ascii="Arial" w:eastAsia="Calibri" w:hAnsi="Arial" w:cs="Arial"/>
        </w:rPr>
        <w:t xml:space="preserve"> vote of current Board members</w:t>
      </w:r>
      <w:r w:rsidRPr="00A0168E">
        <w:rPr>
          <w:rFonts w:ascii="Arial" w:eastAsia="Calibri" w:hAnsi="Arial" w:cs="Arial"/>
        </w:rPr>
        <w:t xml:space="preserve">. </w:t>
      </w:r>
      <w:r w:rsidR="002D1F63" w:rsidRPr="00A0168E">
        <w:rPr>
          <w:rFonts w:ascii="Arial" w:eastAsia="Calibri" w:hAnsi="Arial" w:cs="Arial"/>
        </w:rPr>
        <w:t xml:space="preserve">Unaffiliated members must be approved by both the current Board vote and the Institutional Official specifically. </w:t>
      </w:r>
      <w:r w:rsidR="00E208F5" w:rsidRPr="00E208F5">
        <w:rPr>
          <w:rFonts w:ascii="Arial" w:eastAsia="Calibri" w:hAnsi="Arial" w:cs="Arial"/>
        </w:rPr>
        <w:t>Members are initially appointed to a three-year length of service because of the training requirements (15-20 hours) to become a member and expertise gained while serving as a Board member. It is recognized that continuity in the IRB member position supports committee work. After the initial three years of service, members have the option to be reappointed on a yearly basis after required refresher training.</w:t>
      </w:r>
      <w:r w:rsidR="00D66EED">
        <w:rPr>
          <w:rFonts w:ascii="Arial" w:eastAsia="Calibri" w:hAnsi="Arial" w:cs="Arial"/>
        </w:rPr>
        <w:t xml:space="preserve"> </w:t>
      </w:r>
      <w:r w:rsidR="00E208F5" w:rsidRPr="00E208F5">
        <w:rPr>
          <w:rFonts w:ascii="Arial" w:eastAsia="Calibri" w:hAnsi="Arial" w:cs="Arial"/>
        </w:rPr>
        <w:t>When possible, IRB members will give early notice they intend to leave at the end of an academic year. When possible, new members serve on the Board as non-voting members to gain experience as an IRB member and complete required training.</w:t>
      </w:r>
      <w:r w:rsidR="00E208F5">
        <w:rPr>
          <w:rFonts w:ascii="Arial" w:eastAsia="Calibri" w:hAnsi="Arial" w:cs="Arial"/>
        </w:rPr>
        <w:t xml:space="preserve"> </w:t>
      </w:r>
      <w:r w:rsidR="002D1F63" w:rsidRPr="00A0168E">
        <w:rPr>
          <w:rFonts w:ascii="Arial" w:eastAsia="Calibri" w:hAnsi="Arial" w:cs="Arial"/>
        </w:rPr>
        <w:t>When possible, an alternate member will rotate into the full member position and a non-voting member will rotate into the now-vacant alternate member position.</w:t>
      </w:r>
    </w:p>
    <w:p w14:paraId="4500BB53" w14:textId="356E1BE6" w:rsidR="00C375F4" w:rsidRPr="00A0168E" w:rsidRDefault="00E208F5" w:rsidP="002D1F63">
      <w:pPr>
        <w:ind w:left="180"/>
        <w:rPr>
          <w:rFonts w:ascii="Arial" w:eastAsia="Calibri" w:hAnsi="Arial" w:cs="Arial"/>
        </w:rPr>
      </w:pPr>
      <w:r w:rsidRPr="00E208F5">
        <w:rPr>
          <w:rFonts w:ascii="Arial" w:eastAsia="Calibri" w:hAnsi="Arial" w:cs="Arial"/>
        </w:rPr>
        <w:t xml:space="preserve">If a Board member discontinues service, the Chair will put out a call for new members whose appointment ensures the Board continues to meet federal requirements 45 CFR Part 46 and the minimum membership structure described above. </w:t>
      </w:r>
      <w:r w:rsidR="002D1F63" w:rsidRPr="00A0168E">
        <w:rPr>
          <w:rFonts w:ascii="Arial" w:eastAsia="Calibri" w:hAnsi="Arial" w:cs="Arial"/>
        </w:rPr>
        <w:t>I</w:t>
      </w:r>
      <w:r w:rsidR="00C375F4" w:rsidRPr="00A0168E">
        <w:rPr>
          <w:rFonts w:ascii="Arial" w:eastAsia="Calibri" w:hAnsi="Arial" w:cs="Arial"/>
        </w:rPr>
        <w:t>f a</w:t>
      </w:r>
      <w:r w:rsidR="002D1F63" w:rsidRPr="00A0168E">
        <w:rPr>
          <w:rFonts w:ascii="Arial" w:eastAsia="Calibri" w:hAnsi="Arial" w:cs="Arial"/>
        </w:rPr>
        <w:t xml:space="preserve"> Board</w:t>
      </w:r>
      <w:r w:rsidR="00C375F4" w:rsidRPr="00A0168E">
        <w:rPr>
          <w:rFonts w:ascii="Arial" w:eastAsia="Calibri" w:hAnsi="Arial" w:cs="Arial"/>
        </w:rPr>
        <w:t xml:space="preserve"> member does not attend two meetings in a row and/or does not give solicited feedback twice in a row, or otherwise fails to participate in the </w:t>
      </w:r>
      <w:r w:rsidR="002D1F63" w:rsidRPr="00A0168E">
        <w:rPr>
          <w:rFonts w:ascii="Arial" w:eastAsia="Calibri" w:hAnsi="Arial" w:cs="Arial"/>
        </w:rPr>
        <w:t>Board</w:t>
      </w:r>
      <w:r w:rsidR="00C375F4" w:rsidRPr="00A0168E">
        <w:rPr>
          <w:rFonts w:ascii="Arial" w:eastAsia="Calibri" w:hAnsi="Arial" w:cs="Arial"/>
        </w:rPr>
        <w:t xml:space="preserve">, the remainder of </w:t>
      </w:r>
      <w:r w:rsidR="002D1F63" w:rsidRPr="00A0168E">
        <w:rPr>
          <w:rFonts w:ascii="Arial" w:eastAsia="Calibri" w:hAnsi="Arial" w:cs="Arial"/>
        </w:rPr>
        <w:t>Board</w:t>
      </w:r>
      <w:r w:rsidR="00C375F4" w:rsidRPr="00A0168E">
        <w:rPr>
          <w:rFonts w:ascii="Arial" w:eastAsia="Calibri" w:hAnsi="Arial" w:cs="Arial"/>
        </w:rPr>
        <w:t xml:space="preserve"> members may vote to remove them from the </w:t>
      </w:r>
      <w:r w:rsidR="002D1F63" w:rsidRPr="00A0168E">
        <w:rPr>
          <w:rFonts w:ascii="Arial" w:eastAsia="Calibri" w:hAnsi="Arial" w:cs="Arial"/>
        </w:rPr>
        <w:t>Board</w:t>
      </w:r>
      <w:r w:rsidR="00C375F4" w:rsidRPr="00A0168E">
        <w:rPr>
          <w:rFonts w:ascii="Arial" w:eastAsia="Calibri" w:hAnsi="Arial" w:cs="Arial"/>
        </w:rPr>
        <w:t>.</w:t>
      </w:r>
    </w:p>
    <w:p w14:paraId="481F37F1" w14:textId="77777777" w:rsidR="00C375F4" w:rsidRPr="00A0168E" w:rsidRDefault="00C375F4" w:rsidP="00D95307">
      <w:pPr>
        <w:pStyle w:val="Guidelines1"/>
        <w:rPr>
          <w:rFonts w:eastAsia="Calibri"/>
          <w:color w:val="auto"/>
        </w:rPr>
      </w:pPr>
      <w:bookmarkStart w:id="10" w:name="_Toc156396031"/>
      <w:r w:rsidRPr="00A0168E">
        <w:rPr>
          <w:color w:val="auto"/>
        </w:rPr>
        <w:t>ACTIONS OF THE IRB</w:t>
      </w:r>
      <w:bookmarkEnd w:id="10"/>
    </w:p>
    <w:p w14:paraId="01199A35" w14:textId="6AC03C4C" w:rsidR="0037137C" w:rsidRPr="00A0168E" w:rsidRDefault="0037137C" w:rsidP="0037137C">
      <w:pPr>
        <w:pStyle w:val="Guide2"/>
        <w:rPr>
          <w:color w:val="auto"/>
        </w:rPr>
      </w:pPr>
      <w:r w:rsidRPr="00A0168E">
        <w:rPr>
          <w:color w:val="auto"/>
        </w:rPr>
        <w:t>Proposed Human Subjects Research</w:t>
      </w:r>
    </w:p>
    <w:p w14:paraId="10518EA1" w14:textId="77777777" w:rsidR="0037137C" w:rsidRPr="00A0168E" w:rsidRDefault="0037137C" w:rsidP="00C375F4">
      <w:pPr>
        <w:spacing w:after="5" w:line="248" w:lineRule="auto"/>
        <w:ind w:left="183" w:right="817" w:hanging="10"/>
        <w:rPr>
          <w:rFonts w:ascii="Arial" w:eastAsia="Century Gothic" w:hAnsi="Arial" w:cs="Arial"/>
        </w:rPr>
      </w:pPr>
    </w:p>
    <w:p w14:paraId="771407D5" w14:textId="6BD61E34" w:rsidR="00C375F4" w:rsidRPr="00A0168E" w:rsidRDefault="00C375F4" w:rsidP="00C375F4">
      <w:pPr>
        <w:spacing w:after="5" w:line="248" w:lineRule="auto"/>
        <w:ind w:left="183" w:right="817" w:hanging="10"/>
        <w:rPr>
          <w:rFonts w:ascii="Arial" w:eastAsia="Calibri" w:hAnsi="Arial" w:cs="Arial"/>
        </w:rPr>
      </w:pPr>
      <w:r w:rsidRPr="00A0168E">
        <w:rPr>
          <w:rFonts w:ascii="Arial" w:eastAsia="Century Gothic" w:hAnsi="Arial" w:cs="Arial"/>
        </w:rPr>
        <w:lastRenderedPageBreak/>
        <w:t xml:space="preserve">The IRB (or a designated member following procedures described under “The IRB review”) may take one of five actions in regard to proposed human subject research: </w:t>
      </w:r>
    </w:p>
    <w:p w14:paraId="567D65CC" w14:textId="77777777" w:rsidR="00C375F4" w:rsidRPr="00A0168E" w:rsidRDefault="00C375F4" w:rsidP="00C375F4">
      <w:pPr>
        <w:spacing w:after="0"/>
        <w:ind w:left="893"/>
        <w:rPr>
          <w:rFonts w:ascii="Arial" w:eastAsia="Calibri" w:hAnsi="Arial" w:cs="Arial"/>
        </w:rPr>
      </w:pPr>
      <w:r w:rsidRPr="00A0168E">
        <w:rPr>
          <w:rFonts w:ascii="Arial" w:eastAsia="Century Gothic" w:hAnsi="Arial" w:cs="Arial"/>
        </w:rPr>
        <w:t xml:space="preserve"> </w:t>
      </w:r>
    </w:p>
    <w:p w14:paraId="23B720D9" w14:textId="550F7483" w:rsidR="00C375F4" w:rsidRPr="00A0168E" w:rsidRDefault="00C375F4" w:rsidP="00C375F4">
      <w:pPr>
        <w:numPr>
          <w:ilvl w:val="0"/>
          <w:numId w:val="32"/>
        </w:numPr>
        <w:spacing w:after="5" w:line="248" w:lineRule="auto"/>
        <w:ind w:left="720" w:right="817"/>
        <w:rPr>
          <w:rFonts w:ascii="Arial" w:eastAsia="Calibri" w:hAnsi="Arial" w:cs="Arial"/>
        </w:rPr>
      </w:pPr>
      <w:r w:rsidRPr="00A0168E">
        <w:rPr>
          <w:rFonts w:ascii="Arial" w:eastAsia="Calibri" w:hAnsi="Arial" w:cs="Arial"/>
        </w:rPr>
        <w:t>Exempt the study from IRB Review</w:t>
      </w:r>
    </w:p>
    <w:p w14:paraId="4373E139" w14:textId="77777777" w:rsidR="00C375F4" w:rsidRPr="00A0168E" w:rsidRDefault="00C375F4" w:rsidP="00C375F4">
      <w:pPr>
        <w:numPr>
          <w:ilvl w:val="0"/>
          <w:numId w:val="32"/>
        </w:numPr>
        <w:spacing w:after="5" w:line="248" w:lineRule="auto"/>
        <w:ind w:left="720" w:right="817"/>
        <w:rPr>
          <w:rFonts w:ascii="Arial" w:eastAsia="Calibri" w:hAnsi="Arial" w:cs="Arial"/>
        </w:rPr>
      </w:pPr>
      <w:r w:rsidRPr="00A0168E">
        <w:rPr>
          <w:rFonts w:ascii="Arial" w:eastAsia="Century Gothic" w:hAnsi="Arial" w:cs="Arial"/>
        </w:rPr>
        <w:t xml:space="preserve">Approve </w:t>
      </w:r>
    </w:p>
    <w:p w14:paraId="4F9430FB" w14:textId="77777777" w:rsidR="00C375F4" w:rsidRPr="00A0168E" w:rsidRDefault="00C375F4" w:rsidP="00C375F4">
      <w:pPr>
        <w:numPr>
          <w:ilvl w:val="0"/>
          <w:numId w:val="32"/>
        </w:numPr>
        <w:spacing w:after="5" w:line="248" w:lineRule="auto"/>
        <w:ind w:left="720" w:right="817"/>
        <w:rPr>
          <w:rFonts w:ascii="Arial" w:eastAsia="Calibri" w:hAnsi="Arial" w:cs="Arial"/>
        </w:rPr>
      </w:pPr>
      <w:r w:rsidRPr="00A0168E">
        <w:rPr>
          <w:rFonts w:ascii="Arial" w:eastAsia="Century Gothic" w:hAnsi="Arial" w:cs="Arial"/>
        </w:rPr>
        <w:t xml:space="preserve">Approve contingent on requested changes </w:t>
      </w:r>
    </w:p>
    <w:p w14:paraId="0327EEE5" w14:textId="77777777" w:rsidR="00C375F4" w:rsidRPr="00A0168E" w:rsidRDefault="00C375F4" w:rsidP="00223DB3">
      <w:pPr>
        <w:numPr>
          <w:ilvl w:val="0"/>
          <w:numId w:val="32"/>
        </w:numPr>
        <w:spacing w:after="5" w:line="248" w:lineRule="auto"/>
        <w:ind w:left="1440" w:right="817" w:hanging="720"/>
        <w:rPr>
          <w:rFonts w:ascii="Arial" w:eastAsia="Calibri" w:hAnsi="Arial" w:cs="Arial"/>
        </w:rPr>
      </w:pPr>
      <w:r w:rsidRPr="00A0168E">
        <w:rPr>
          <w:rFonts w:ascii="Arial" w:eastAsia="Century Gothic" w:hAnsi="Arial" w:cs="Arial"/>
        </w:rPr>
        <w:t>Disapprove and/or disapprove and make recommendations of required changes for resubmission</w:t>
      </w:r>
    </w:p>
    <w:p w14:paraId="2E047546" w14:textId="77777777" w:rsidR="00C375F4" w:rsidRPr="00A0168E" w:rsidRDefault="00C375F4" w:rsidP="00C375F4">
      <w:pPr>
        <w:numPr>
          <w:ilvl w:val="0"/>
          <w:numId w:val="32"/>
        </w:numPr>
        <w:spacing w:after="5" w:line="248" w:lineRule="auto"/>
        <w:ind w:left="720" w:right="817"/>
        <w:rPr>
          <w:rFonts w:ascii="Arial" w:eastAsia="Calibri" w:hAnsi="Arial" w:cs="Arial"/>
        </w:rPr>
      </w:pPr>
      <w:r w:rsidRPr="00A0168E">
        <w:rPr>
          <w:rFonts w:ascii="Arial" w:eastAsia="Century Gothic" w:hAnsi="Arial" w:cs="Arial"/>
        </w:rPr>
        <w:t xml:space="preserve">Suspend or terminate as per §46.113 </w:t>
      </w:r>
    </w:p>
    <w:p w14:paraId="7C13CD1A" w14:textId="77777777" w:rsidR="00C375F4" w:rsidRPr="00A0168E" w:rsidRDefault="00C375F4" w:rsidP="00C375F4">
      <w:pPr>
        <w:spacing w:after="0"/>
        <w:ind w:left="893"/>
        <w:rPr>
          <w:rFonts w:ascii="Arial" w:eastAsia="Calibri" w:hAnsi="Arial" w:cs="Arial"/>
        </w:rPr>
      </w:pPr>
      <w:r w:rsidRPr="00A0168E">
        <w:rPr>
          <w:rFonts w:ascii="Arial" w:eastAsia="Times New Roman" w:hAnsi="Arial" w:cs="Arial"/>
        </w:rPr>
        <w:t xml:space="preserve"> </w:t>
      </w:r>
    </w:p>
    <w:p w14:paraId="1EB06B03" w14:textId="4CF5A054" w:rsidR="00C375F4" w:rsidRPr="00A0168E" w:rsidRDefault="00C375F4" w:rsidP="00C375F4">
      <w:pPr>
        <w:spacing w:after="5" w:line="248" w:lineRule="auto"/>
        <w:ind w:left="183" w:right="817" w:hanging="10"/>
        <w:rPr>
          <w:rFonts w:ascii="Arial" w:eastAsia="Century Gothic" w:hAnsi="Arial" w:cs="Arial"/>
        </w:rPr>
      </w:pPr>
      <w:r w:rsidRPr="00A0168E">
        <w:rPr>
          <w:rFonts w:ascii="Arial" w:eastAsia="Century Gothic" w:hAnsi="Arial" w:cs="Arial"/>
        </w:rPr>
        <w:t xml:space="preserve">Revisions to human subjects applications may be required after IRB review.  The IRB sends correspondence to the investigator detailing requests for revisions, clarification, or additional information as well as information regarding continuing review.  The investigator has a designated time period, not to exceed 60 days, in which to respond to the revisions requested.  If the investigator does not respond in the designated time period, the application may be withdrawn and returned.  If the investigator wishes to conduct a study that has been withdrawn, </w:t>
      </w:r>
      <w:r w:rsidR="00AE231E">
        <w:rPr>
          <w:rFonts w:ascii="Arial" w:eastAsia="Century Gothic" w:hAnsi="Arial" w:cs="Arial"/>
        </w:rPr>
        <w:t>they</w:t>
      </w:r>
      <w:r w:rsidRPr="00A0168E">
        <w:rPr>
          <w:rFonts w:ascii="Arial" w:eastAsia="Century Gothic" w:hAnsi="Arial" w:cs="Arial"/>
        </w:rPr>
        <w:t xml:space="preserve"> must submit a new application, incorporating comments from the prior IRB review. </w:t>
      </w:r>
    </w:p>
    <w:p w14:paraId="710622A3" w14:textId="77777777" w:rsidR="00C375F4" w:rsidRPr="00A0168E" w:rsidRDefault="00C375F4" w:rsidP="00C375F4">
      <w:pPr>
        <w:spacing w:after="5" w:line="248" w:lineRule="auto"/>
        <w:ind w:left="183" w:right="817" w:hanging="10"/>
        <w:rPr>
          <w:rFonts w:ascii="Arial" w:eastAsia="Century Gothic" w:hAnsi="Arial" w:cs="Arial"/>
        </w:rPr>
      </w:pPr>
      <w:r w:rsidRPr="00A0168E">
        <w:rPr>
          <w:rFonts w:ascii="Arial" w:eastAsia="Century Gothic" w:hAnsi="Arial" w:cs="Arial"/>
        </w:rPr>
        <w:t xml:space="preserve"> </w:t>
      </w:r>
    </w:p>
    <w:p w14:paraId="136BAB2C" w14:textId="77777777" w:rsidR="00C375F4" w:rsidRPr="00A0168E" w:rsidRDefault="00C375F4" w:rsidP="00C375F4">
      <w:pPr>
        <w:spacing w:after="5" w:line="248" w:lineRule="auto"/>
        <w:ind w:left="183" w:right="817" w:hanging="10"/>
        <w:rPr>
          <w:rFonts w:ascii="Arial" w:eastAsia="Century Gothic" w:hAnsi="Arial" w:cs="Arial"/>
        </w:rPr>
      </w:pPr>
      <w:r w:rsidRPr="00A0168E">
        <w:rPr>
          <w:rFonts w:ascii="Arial" w:eastAsia="Century Gothic" w:hAnsi="Arial" w:cs="Arial"/>
        </w:rPr>
        <w:t xml:space="preserve">When specific changes are requested by the convened IRB in the protocol and/or consent document(s) that require no more than simple concurrence, the Chair, or a designee, reviews these for compliance before final approval is given.  In instances where extensive or substantive clarifications or modifications are requested during a full board review, the revised documents are returned to the full board for its review and approval.  The application receives final approval when all required changes have been submitted and approved. </w:t>
      </w:r>
    </w:p>
    <w:p w14:paraId="24927673" w14:textId="77777777" w:rsidR="00C375F4" w:rsidRPr="00A0168E" w:rsidRDefault="00C375F4" w:rsidP="00C375F4">
      <w:pPr>
        <w:spacing w:after="5" w:line="248" w:lineRule="auto"/>
        <w:ind w:left="183" w:right="817" w:hanging="10"/>
        <w:rPr>
          <w:rFonts w:ascii="Arial" w:eastAsia="Century Gothic" w:hAnsi="Arial" w:cs="Arial"/>
        </w:rPr>
      </w:pPr>
    </w:p>
    <w:p w14:paraId="21D6EDD9" w14:textId="77777777" w:rsidR="00C375F4" w:rsidRPr="00A0168E" w:rsidRDefault="00C375F4" w:rsidP="00C375F4">
      <w:pPr>
        <w:spacing w:after="5" w:line="248" w:lineRule="auto"/>
        <w:ind w:left="183" w:right="817" w:hanging="10"/>
        <w:rPr>
          <w:rFonts w:ascii="Arial" w:eastAsia="Calibri" w:hAnsi="Arial" w:cs="Arial"/>
        </w:rPr>
      </w:pPr>
      <w:r w:rsidRPr="00A0168E">
        <w:rPr>
          <w:rFonts w:ascii="Arial" w:eastAsia="Century Gothic" w:hAnsi="Arial" w:cs="Arial"/>
        </w:rPr>
        <w:t xml:space="preserve">The IRB shall have authority to suspend or terminate approval of research that is not being conducted in accordance with the IRB's requirements or that has been associated with unexpected serious harm to subjects. Any suspension or termination of approval shall include a statement of the reasons for the IRB's action and shall be reported promptly to the investigator, appropriate institutional officials, and any relevant department or agency head. </w:t>
      </w:r>
    </w:p>
    <w:p w14:paraId="4D6F7007" w14:textId="77777777" w:rsidR="00C375F4" w:rsidRPr="00A0168E" w:rsidRDefault="00C375F4" w:rsidP="00C375F4">
      <w:pPr>
        <w:spacing w:after="0"/>
        <w:ind w:left="173"/>
        <w:rPr>
          <w:rFonts w:ascii="Arial" w:eastAsia="Calibri" w:hAnsi="Arial" w:cs="Arial"/>
        </w:rPr>
      </w:pPr>
      <w:r w:rsidRPr="00A0168E">
        <w:rPr>
          <w:rFonts w:ascii="Arial" w:eastAsia="Century Gothic" w:hAnsi="Arial" w:cs="Arial"/>
        </w:rPr>
        <w:t xml:space="preserve"> </w:t>
      </w:r>
    </w:p>
    <w:p w14:paraId="4729A059" w14:textId="646CE4AD" w:rsidR="00C375F4" w:rsidRPr="00A0168E" w:rsidRDefault="00C375F4" w:rsidP="00C375F4">
      <w:pPr>
        <w:spacing w:after="5" w:line="248" w:lineRule="auto"/>
        <w:ind w:left="183" w:right="817" w:hanging="10"/>
        <w:rPr>
          <w:rFonts w:ascii="Arial" w:eastAsia="Century Gothic" w:hAnsi="Arial" w:cs="Arial"/>
        </w:rPr>
      </w:pPr>
      <w:r w:rsidRPr="00A0168E">
        <w:rPr>
          <w:rFonts w:ascii="Arial" w:eastAsia="Century Gothic" w:hAnsi="Arial" w:cs="Arial"/>
        </w:rPr>
        <w:t xml:space="preserve">Furthermore, the IRB may sanction the Principal Investigator as the board deems necessary to ensure continued human subject protection. All actions will be reported to the Office for Human Research Protections. </w:t>
      </w:r>
    </w:p>
    <w:p w14:paraId="408DA27B" w14:textId="149F162A" w:rsidR="0011760A" w:rsidRPr="00A0168E" w:rsidRDefault="0011760A" w:rsidP="00C375F4">
      <w:pPr>
        <w:spacing w:after="5" w:line="248" w:lineRule="auto"/>
        <w:ind w:left="183" w:right="817" w:hanging="10"/>
        <w:rPr>
          <w:rFonts w:ascii="Arial" w:eastAsia="Calibri" w:hAnsi="Arial" w:cs="Arial"/>
        </w:rPr>
      </w:pPr>
    </w:p>
    <w:p w14:paraId="4D207A60" w14:textId="77777777" w:rsidR="0011760A" w:rsidRPr="00A0168E" w:rsidRDefault="0011760A" w:rsidP="00D95307">
      <w:pPr>
        <w:pStyle w:val="Guide2"/>
        <w:rPr>
          <w:color w:val="auto"/>
        </w:rPr>
      </w:pPr>
      <w:r w:rsidRPr="00A0168E">
        <w:rPr>
          <w:color w:val="auto"/>
        </w:rPr>
        <w:t xml:space="preserve">Handling of research subjects' concerns </w:t>
      </w:r>
    </w:p>
    <w:p w14:paraId="10C2AEE9" w14:textId="77777777" w:rsidR="0011760A" w:rsidRPr="00A0168E" w:rsidRDefault="0011760A" w:rsidP="00C375F4">
      <w:pPr>
        <w:spacing w:after="5" w:line="248" w:lineRule="auto"/>
        <w:ind w:left="183" w:right="817" w:hanging="10"/>
        <w:rPr>
          <w:rFonts w:ascii="Arial" w:eastAsia="Calibri" w:hAnsi="Arial" w:cs="Arial"/>
        </w:rPr>
      </w:pPr>
    </w:p>
    <w:p w14:paraId="3621F5B1" w14:textId="7203A44A" w:rsidR="0011760A" w:rsidRPr="00A0168E" w:rsidRDefault="0011760A" w:rsidP="00C375F4">
      <w:pPr>
        <w:spacing w:after="5" w:line="248" w:lineRule="auto"/>
        <w:ind w:left="183" w:right="817" w:hanging="10"/>
        <w:rPr>
          <w:rFonts w:ascii="Arial" w:eastAsia="Calibri" w:hAnsi="Arial" w:cs="Arial"/>
        </w:rPr>
      </w:pPr>
      <w:r w:rsidRPr="00A0168E">
        <w:rPr>
          <w:rFonts w:ascii="Arial" w:eastAsia="Calibri" w:hAnsi="Arial" w:cs="Arial"/>
        </w:rPr>
        <w:t xml:space="preserve">The IRB Chair’s contact information is on every research study’s consent form, so every participant receives this information and a directive to contact the IRB with any questions, complaints, or concerns about their participation. When the Chair receives correspondence, the Chair promptly collects information from the subject and reaches </w:t>
      </w:r>
      <w:r w:rsidRPr="00A0168E">
        <w:rPr>
          <w:rFonts w:ascii="Arial" w:eastAsia="Calibri" w:hAnsi="Arial" w:cs="Arial"/>
        </w:rPr>
        <w:lastRenderedPageBreak/>
        <w:t>out to the researchers for any other information and response. The Chair facilitates a conversation between the subject and the researchers if appropriate and requested by the subject. The Chair prioritizes these conversations to ensure they occur in a timely manner. If a conversation is not appropriate (for example, the subject wishes to remain anonymous or the subject alleges illegal behavior) or the complaint is not resolved by the conversation, the IRB Chair alerts the IO of the complaint. The IO, acting with input from the IRB, then takes any required action which may include sanctions to the researcher, suspension of the research, reporting the complaint and outcomes to regulatory agencies, and other steps deemed necessary to protect subjects, resolve the complaint, and protect the integrity of campus policies and ethical research practices.</w:t>
      </w:r>
    </w:p>
    <w:p w14:paraId="22F94E13" w14:textId="77777777" w:rsidR="00C375F4" w:rsidRPr="00A0168E" w:rsidRDefault="00C375F4" w:rsidP="00C375F4">
      <w:pPr>
        <w:spacing w:after="5" w:line="248" w:lineRule="auto"/>
        <w:ind w:left="183" w:right="817" w:hanging="10"/>
        <w:rPr>
          <w:rFonts w:ascii="Arial" w:eastAsia="Calibri" w:hAnsi="Arial" w:cs="Arial"/>
        </w:rPr>
      </w:pPr>
    </w:p>
    <w:p w14:paraId="5134FD47" w14:textId="77777777" w:rsidR="00C375F4" w:rsidRPr="00A0168E" w:rsidRDefault="00C375F4" w:rsidP="00D95307">
      <w:pPr>
        <w:pStyle w:val="Guide2"/>
        <w:rPr>
          <w:color w:val="auto"/>
        </w:rPr>
      </w:pPr>
      <w:r w:rsidRPr="00A0168E">
        <w:rPr>
          <w:color w:val="auto"/>
        </w:rPr>
        <w:t>Cooperative Activities</w:t>
      </w:r>
    </w:p>
    <w:p w14:paraId="78E5667B" w14:textId="77777777" w:rsidR="00C375F4" w:rsidRPr="00A0168E" w:rsidRDefault="00C375F4" w:rsidP="008042D1">
      <w:pPr>
        <w:spacing w:after="5" w:line="248" w:lineRule="auto"/>
        <w:ind w:left="180" w:right="817"/>
        <w:rPr>
          <w:rFonts w:ascii="Arial" w:eastAsia="Calibri" w:hAnsi="Arial" w:cs="Arial"/>
        </w:rPr>
      </w:pPr>
      <w:r w:rsidRPr="00A0168E">
        <w:rPr>
          <w:rFonts w:ascii="Arial" w:eastAsia="Calibri" w:hAnsi="Arial" w:cs="Arial"/>
        </w:rPr>
        <w:t xml:space="preserve">  </w:t>
      </w:r>
    </w:p>
    <w:p w14:paraId="03B56411" w14:textId="77777777" w:rsidR="008042D1" w:rsidRPr="00A0168E" w:rsidRDefault="008042D1" w:rsidP="008042D1">
      <w:pPr>
        <w:spacing w:after="5" w:line="248" w:lineRule="auto"/>
        <w:ind w:left="180" w:right="817"/>
        <w:rPr>
          <w:rFonts w:ascii="Arial" w:eastAsia="Calibri" w:hAnsi="Arial" w:cs="Arial"/>
        </w:rPr>
      </w:pPr>
      <w:r w:rsidRPr="00A0168E">
        <w:rPr>
          <w:rFonts w:ascii="Arial" w:eastAsia="Calibri" w:hAnsi="Arial" w:cs="Arial"/>
        </w:rPr>
        <w:t>Cooperative activities relating to human subjects research are those which involve Normandale Community College and another institution. Normandale’s IRB makes the determination, in consultation with the other institution’s IRB and authorities if needed, of what research can be reviewed, approved, and/or monitored cooperatively. Normally, the research must be reviewed and approved by the IRBs (or an equivalent authority) at both institutions before it can be initiated. However, NCC will enter into a joint review arrangement, rely on the review of another institution’s qualified IRB, or make similar arrangements for avoiding duplication of effort when:</w:t>
      </w:r>
    </w:p>
    <w:p w14:paraId="614C1DD3" w14:textId="77777777" w:rsidR="008042D1" w:rsidRPr="00A0168E" w:rsidRDefault="008042D1" w:rsidP="008042D1">
      <w:pPr>
        <w:spacing w:after="5" w:line="248" w:lineRule="auto"/>
        <w:ind w:left="180" w:right="817"/>
        <w:rPr>
          <w:rFonts w:ascii="Arial" w:eastAsia="Calibri" w:hAnsi="Arial" w:cs="Arial"/>
        </w:rPr>
      </w:pPr>
    </w:p>
    <w:p w14:paraId="60CC9B4B" w14:textId="06148F16" w:rsidR="008042D1" w:rsidRPr="00A0168E" w:rsidRDefault="008042D1" w:rsidP="008042D1">
      <w:pPr>
        <w:spacing w:after="5" w:line="248" w:lineRule="auto"/>
        <w:ind w:left="180" w:right="817"/>
        <w:rPr>
          <w:rFonts w:ascii="Arial" w:eastAsia="Calibri" w:hAnsi="Arial" w:cs="Arial"/>
        </w:rPr>
      </w:pPr>
      <w:r w:rsidRPr="00A0168E">
        <w:rPr>
          <w:rFonts w:ascii="Arial" w:eastAsia="Calibri" w:hAnsi="Arial" w:cs="Arial"/>
        </w:rPr>
        <w:t xml:space="preserve">1. Conditions of the Single IRB (sIRB) mandate </w:t>
      </w:r>
      <w:r w:rsidR="00AE231E">
        <w:rPr>
          <w:rFonts w:ascii="Arial" w:eastAsia="Calibri" w:hAnsi="Arial" w:cs="Arial"/>
        </w:rPr>
        <w:t>are</w:t>
      </w:r>
      <w:r w:rsidR="00AE231E" w:rsidRPr="00A0168E">
        <w:rPr>
          <w:rFonts w:ascii="Arial" w:eastAsia="Calibri" w:hAnsi="Arial" w:cs="Arial"/>
        </w:rPr>
        <w:t xml:space="preserve"> </w:t>
      </w:r>
      <w:r w:rsidRPr="00A0168E">
        <w:rPr>
          <w:rFonts w:ascii="Arial" w:eastAsia="Calibri" w:hAnsi="Arial" w:cs="Arial"/>
        </w:rPr>
        <w:t>met for Federally-funded studies involving the same non-exempt research protocol across multiple sites. These conditions include (1) the cooperative arrangements are approved by any Agency supporting the project; (2) both institutions have Federalwide Assurances (FWAs) approved by OHRP (The IRB Chair will verify via the OHRP website that the other institution(s) have approved FWAs); (3) both institutions have entered into an Authorization Agreement (or equivalent document) that stipulates the responsibilities of both parties; and (4) the appropriate section of the Authorization Agreement of the deferring institution designates the IRB of the approving institution.</w:t>
      </w:r>
    </w:p>
    <w:p w14:paraId="07C929CD" w14:textId="77777777" w:rsidR="00FB3590" w:rsidRPr="00A0168E" w:rsidRDefault="00FB3590" w:rsidP="008042D1">
      <w:pPr>
        <w:spacing w:after="5" w:line="248" w:lineRule="auto"/>
        <w:ind w:left="180" w:right="817"/>
        <w:rPr>
          <w:rFonts w:ascii="Arial" w:eastAsia="Calibri" w:hAnsi="Arial" w:cs="Arial"/>
        </w:rPr>
      </w:pPr>
    </w:p>
    <w:p w14:paraId="246E7227" w14:textId="15AC230B" w:rsidR="008042D1" w:rsidRPr="00A0168E" w:rsidRDefault="008042D1" w:rsidP="008042D1">
      <w:pPr>
        <w:spacing w:after="5" w:line="248" w:lineRule="auto"/>
        <w:ind w:left="180" w:right="817"/>
        <w:rPr>
          <w:rFonts w:ascii="Arial" w:eastAsia="Calibri" w:hAnsi="Arial" w:cs="Arial"/>
        </w:rPr>
      </w:pPr>
      <w:r w:rsidRPr="00A0168E">
        <w:rPr>
          <w:rFonts w:ascii="Arial" w:eastAsia="Calibri" w:hAnsi="Arial" w:cs="Arial"/>
        </w:rPr>
        <w:t>2. All conditions in #1 above are met for a non-exempt research protocol that is not Federally-funded.</w:t>
      </w:r>
    </w:p>
    <w:p w14:paraId="4FA19528" w14:textId="77777777" w:rsidR="008042D1" w:rsidRPr="00A0168E" w:rsidRDefault="008042D1" w:rsidP="008042D1">
      <w:pPr>
        <w:spacing w:after="5" w:line="248" w:lineRule="auto"/>
        <w:ind w:left="180" w:right="817"/>
        <w:rPr>
          <w:rFonts w:ascii="Arial" w:eastAsia="Calibri" w:hAnsi="Arial" w:cs="Arial"/>
        </w:rPr>
      </w:pPr>
    </w:p>
    <w:p w14:paraId="3C1DF6D8" w14:textId="4021114D" w:rsidR="008042D1" w:rsidRPr="00A0168E" w:rsidRDefault="008042D1" w:rsidP="008042D1">
      <w:pPr>
        <w:spacing w:after="5" w:line="248" w:lineRule="auto"/>
        <w:ind w:left="180" w:right="817"/>
        <w:rPr>
          <w:rFonts w:ascii="Arial" w:eastAsia="Calibri" w:hAnsi="Arial" w:cs="Arial"/>
        </w:rPr>
      </w:pPr>
      <w:r w:rsidRPr="00A0168E">
        <w:rPr>
          <w:rFonts w:ascii="Arial" w:eastAsia="Calibri" w:hAnsi="Arial" w:cs="Arial"/>
        </w:rPr>
        <w:t xml:space="preserve">3. Conditions of the research meet criteria for exempt status and policies and procedures for review and approval of research at the cooperating institution are similar to those of Normandale’s IRB. For exempt research already approved by another IRB, Normandale’s IRB may issue a site approval letter based upon the other IRB’s application and review as they deem appropriate. </w:t>
      </w:r>
    </w:p>
    <w:p w14:paraId="3ABCCDD8" w14:textId="77777777" w:rsidR="008042D1" w:rsidRPr="00A0168E" w:rsidRDefault="008042D1" w:rsidP="008042D1">
      <w:pPr>
        <w:spacing w:after="5" w:line="248" w:lineRule="auto"/>
        <w:ind w:left="180" w:right="817"/>
        <w:rPr>
          <w:rFonts w:ascii="Arial" w:eastAsia="Calibri" w:hAnsi="Arial" w:cs="Arial"/>
        </w:rPr>
      </w:pPr>
    </w:p>
    <w:p w14:paraId="64938A8B" w14:textId="04E405BD" w:rsidR="008042D1" w:rsidRPr="00A0168E" w:rsidRDefault="008042D1" w:rsidP="008042D1">
      <w:pPr>
        <w:spacing w:after="5" w:line="248" w:lineRule="auto"/>
        <w:ind w:left="180" w:right="817"/>
        <w:rPr>
          <w:rFonts w:ascii="Arial" w:eastAsia="Calibri" w:hAnsi="Arial" w:cs="Arial"/>
        </w:rPr>
      </w:pPr>
      <w:r w:rsidRPr="00A0168E">
        <w:rPr>
          <w:rFonts w:ascii="Arial" w:eastAsia="Calibri" w:hAnsi="Arial" w:cs="Arial"/>
        </w:rPr>
        <w:lastRenderedPageBreak/>
        <w:t>In the absence of these conditions, the PI must secure the approval of the IRB at each institution engaged in the research and submit documentation of such approvals to the other IRBs.</w:t>
      </w:r>
    </w:p>
    <w:p w14:paraId="26F003EA" w14:textId="77777777" w:rsidR="008042D1" w:rsidRPr="00A0168E" w:rsidRDefault="008042D1" w:rsidP="008042D1">
      <w:pPr>
        <w:spacing w:after="5" w:line="248" w:lineRule="auto"/>
        <w:ind w:left="180" w:right="817"/>
        <w:rPr>
          <w:rFonts w:ascii="Arial" w:eastAsia="Calibri" w:hAnsi="Arial" w:cs="Arial"/>
        </w:rPr>
      </w:pPr>
    </w:p>
    <w:p w14:paraId="0B36DAAE" w14:textId="7831BB6C" w:rsidR="008042D1" w:rsidRPr="00A0168E" w:rsidRDefault="008042D1" w:rsidP="008042D1">
      <w:pPr>
        <w:spacing w:after="5" w:line="248" w:lineRule="auto"/>
        <w:ind w:left="180" w:right="817"/>
        <w:rPr>
          <w:rFonts w:ascii="Arial" w:eastAsia="Calibri" w:hAnsi="Arial" w:cs="Arial"/>
        </w:rPr>
      </w:pPr>
      <w:r w:rsidRPr="00A0168E">
        <w:rPr>
          <w:rFonts w:ascii="Arial" w:eastAsia="Calibri" w:hAnsi="Arial" w:cs="Arial"/>
        </w:rPr>
        <w:t>If a member of Normandale’s community wishes to conduct research at a site off-campus, they must provide a site approval form with their IRB application that gives them permission from the head of the agency or someone designated as having authority to provide the permission by the agency to conduct research there. They must also show to the IRB’s satisfaction that the facilities, equipment, and supervision at the site will be sufficient for sound research practices and to minimize risk to research participants.</w:t>
      </w:r>
    </w:p>
    <w:p w14:paraId="17099564" w14:textId="77777777" w:rsidR="008042D1" w:rsidRPr="00A0168E" w:rsidRDefault="008042D1" w:rsidP="008042D1">
      <w:pPr>
        <w:spacing w:after="5" w:line="248" w:lineRule="auto"/>
        <w:ind w:left="180" w:right="817"/>
        <w:rPr>
          <w:rFonts w:ascii="Arial" w:eastAsia="Calibri" w:hAnsi="Arial" w:cs="Arial"/>
        </w:rPr>
      </w:pPr>
    </w:p>
    <w:p w14:paraId="526FF311" w14:textId="60D2EE37" w:rsidR="008042D1" w:rsidRPr="00A0168E" w:rsidRDefault="008042D1" w:rsidP="008042D1">
      <w:pPr>
        <w:spacing w:after="5" w:line="248" w:lineRule="auto"/>
        <w:ind w:left="180" w:right="817"/>
        <w:rPr>
          <w:rFonts w:ascii="Arial" w:eastAsia="Calibri" w:hAnsi="Arial" w:cs="Arial"/>
        </w:rPr>
      </w:pPr>
      <w:r w:rsidRPr="00A0168E">
        <w:rPr>
          <w:rFonts w:ascii="Arial" w:eastAsia="Calibri" w:hAnsi="Arial" w:cs="Arial"/>
        </w:rPr>
        <w:t>If a person who is not part of Normandale’s community wishes to conduct research at Normandale primarily and/or specifically with subjects drawn from Normandale students, faculty, and/or staff, and have IRB approval from their home institution, they must receive a site approval letter from Normandale’s IRB before conducting this research (if an exempt research protocol) or ensure an Authorization Agreement between Normandale’s IRB and the home institution’s IRB is signed and approved (if a non-exempt research protocol). The site approval process can be started by submitting a Request for Site Approval form to the IRB Chair. If an Authorization Agreement is needed, the process can be started by emailing the IRB Chair with details about the study and contact information for the PI(s) and the home institution IRB.</w:t>
      </w:r>
    </w:p>
    <w:p w14:paraId="657EB7B6" w14:textId="77777777" w:rsidR="008042D1" w:rsidRPr="00A0168E" w:rsidRDefault="008042D1" w:rsidP="008042D1">
      <w:pPr>
        <w:spacing w:after="5" w:line="248" w:lineRule="auto"/>
        <w:ind w:left="180" w:right="817"/>
        <w:rPr>
          <w:rFonts w:ascii="Arial" w:eastAsia="Calibri" w:hAnsi="Arial" w:cs="Arial"/>
        </w:rPr>
      </w:pPr>
    </w:p>
    <w:p w14:paraId="2BCCB34F" w14:textId="65B4D5E6" w:rsidR="008042D1" w:rsidRPr="00A0168E" w:rsidRDefault="008042D1" w:rsidP="008042D1">
      <w:pPr>
        <w:spacing w:after="5" w:line="248" w:lineRule="auto"/>
        <w:ind w:left="180" w:right="817"/>
        <w:rPr>
          <w:rFonts w:ascii="Arial" w:eastAsia="Calibri" w:hAnsi="Arial" w:cs="Arial"/>
        </w:rPr>
      </w:pPr>
      <w:r w:rsidRPr="00A0168E">
        <w:rPr>
          <w:rFonts w:ascii="Arial" w:eastAsia="Calibri" w:hAnsi="Arial" w:cs="Arial"/>
        </w:rPr>
        <w:t>Note that the site approval or Authorization Agreement only grant approval based on the criteria for approving studies described above. They do not supersede asking permission from campus authorities, like the College President, to conduct research on campus and utilize the campus facilities.</w:t>
      </w:r>
    </w:p>
    <w:p w14:paraId="3D6D8BCF" w14:textId="2E99544D" w:rsidR="0011760A" w:rsidRPr="00A0168E" w:rsidRDefault="0011760A" w:rsidP="0011760A">
      <w:pPr>
        <w:spacing w:after="5" w:line="248" w:lineRule="auto"/>
        <w:ind w:right="817"/>
        <w:rPr>
          <w:rFonts w:ascii="Arial" w:eastAsia="Calibri" w:hAnsi="Arial" w:cs="Arial"/>
        </w:rPr>
      </w:pPr>
    </w:p>
    <w:p w14:paraId="744D646A" w14:textId="4C947D7E" w:rsidR="0011760A" w:rsidRPr="00A0168E" w:rsidRDefault="0011760A" w:rsidP="00D95307">
      <w:pPr>
        <w:pStyle w:val="Guide2"/>
        <w:rPr>
          <w:color w:val="auto"/>
        </w:rPr>
      </w:pPr>
      <w:r w:rsidRPr="00A0168E">
        <w:rPr>
          <w:color w:val="auto"/>
        </w:rPr>
        <w:t>Translation services</w:t>
      </w:r>
    </w:p>
    <w:p w14:paraId="779F2C67" w14:textId="77777777" w:rsidR="0011760A" w:rsidRPr="00A0168E" w:rsidRDefault="0011760A" w:rsidP="0011760A">
      <w:pPr>
        <w:spacing w:after="5" w:line="248" w:lineRule="auto"/>
        <w:ind w:left="180" w:right="817"/>
        <w:rPr>
          <w:rFonts w:ascii="Arial" w:eastAsia="Calibri" w:hAnsi="Arial" w:cs="Arial"/>
        </w:rPr>
      </w:pPr>
    </w:p>
    <w:p w14:paraId="400526A8" w14:textId="0809A00A" w:rsidR="0011760A" w:rsidRPr="00A0168E" w:rsidRDefault="0011760A" w:rsidP="0011760A">
      <w:pPr>
        <w:spacing w:after="5" w:line="248" w:lineRule="auto"/>
        <w:ind w:left="180" w:right="817"/>
        <w:rPr>
          <w:rFonts w:ascii="Arial" w:eastAsia="Calibri" w:hAnsi="Arial" w:cs="Arial"/>
        </w:rPr>
      </w:pPr>
      <w:r w:rsidRPr="00A0168E">
        <w:rPr>
          <w:rFonts w:ascii="Arial" w:eastAsia="Calibri" w:hAnsi="Arial" w:cs="Arial"/>
        </w:rPr>
        <w:t>The IRB does not provide translation services. It is the responsibility of the researcher to ensure all documents given to participants are in the appropriate language to ensure understanding of the study by the subject pool. When reviewing applications, one factor for consideration for IRB approval will be the translation of the consent form into other languages as necessary.</w:t>
      </w:r>
    </w:p>
    <w:p w14:paraId="4B43C81E" w14:textId="77777777" w:rsidR="0011760A" w:rsidRPr="00A0168E" w:rsidRDefault="0011760A" w:rsidP="0011760A">
      <w:pPr>
        <w:spacing w:after="5" w:line="248" w:lineRule="auto"/>
        <w:ind w:left="180" w:right="817"/>
        <w:rPr>
          <w:rFonts w:ascii="Arial" w:eastAsia="Calibri" w:hAnsi="Arial" w:cs="Arial"/>
        </w:rPr>
      </w:pPr>
    </w:p>
    <w:p w14:paraId="2A6D64BB" w14:textId="77777777" w:rsidR="00C375F4" w:rsidRPr="00A0168E" w:rsidRDefault="00C375F4" w:rsidP="00D95307">
      <w:pPr>
        <w:pStyle w:val="Guidelines1"/>
        <w:rPr>
          <w:rFonts w:eastAsia="Calibri"/>
          <w:color w:val="auto"/>
        </w:rPr>
      </w:pPr>
      <w:bookmarkStart w:id="11" w:name="_Toc156396032"/>
      <w:r w:rsidRPr="00A0168E">
        <w:rPr>
          <w:color w:val="auto"/>
        </w:rPr>
        <w:t>THE IRB REVIEW</w:t>
      </w:r>
      <w:bookmarkEnd w:id="11"/>
      <w:r w:rsidRPr="00A0168E">
        <w:rPr>
          <w:color w:val="auto"/>
        </w:rPr>
        <w:t xml:space="preserve"> </w:t>
      </w:r>
    </w:p>
    <w:p w14:paraId="34E9D1BD" w14:textId="23D972F5" w:rsidR="00C375F4" w:rsidRPr="00A0168E" w:rsidRDefault="00C375F4" w:rsidP="0037137C">
      <w:pPr>
        <w:pStyle w:val="Guide2"/>
        <w:rPr>
          <w:color w:val="auto"/>
        </w:rPr>
      </w:pPr>
      <w:r w:rsidRPr="00A0168E">
        <w:rPr>
          <w:color w:val="auto"/>
        </w:rPr>
        <w:t xml:space="preserve"> Criteria for Approval </w:t>
      </w:r>
    </w:p>
    <w:p w14:paraId="0920057F" w14:textId="77777777" w:rsidR="00C375F4" w:rsidRPr="00A0168E" w:rsidRDefault="00C375F4" w:rsidP="00C375F4">
      <w:pPr>
        <w:spacing w:after="0"/>
        <w:ind w:left="168" w:hanging="10"/>
        <w:rPr>
          <w:rFonts w:ascii="Arial" w:eastAsia="Calibri" w:hAnsi="Arial" w:cs="Arial"/>
        </w:rPr>
      </w:pPr>
    </w:p>
    <w:p w14:paraId="2C7F97B4" w14:textId="77777777" w:rsidR="00C375F4" w:rsidRPr="00A0168E" w:rsidRDefault="00C375F4" w:rsidP="00C375F4">
      <w:pPr>
        <w:spacing w:after="0"/>
        <w:ind w:left="168" w:hanging="10"/>
        <w:rPr>
          <w:rFonts w:ascii="Arial" w:eastAsia="Calibri" w:hAnsi="Arial" w:cs="Arial"/>
        </w:rPr>
      </w:pPr>
      <w:r w:rsidRPr="00A0168E">
        <w:rPr>
          <w:rFonts w:ascii="Arial" w:eastAsia="Calibri" w:hAnsi="Arial" w:cs="Arial"/>
        </w:rPr>
        <w:t xml:space="preserve">The Normandale IRB approves all studies using the Criteria for IRB Approval of Research, and shall apply the most current list of categories of research published in the Federal </w:t>
      </w:r>
      <w:r w:rsidRPr="00A0168E">
        <w:rPr>
          <w:rFonts w:ascii="Arial" w:eastAsia="Calibri" w:hAnsi="Arial" w:cs="Arial"/>
        </w:rPr>
        <w:lastRenderedPageBreak/>
        <w:t xml:space="preserve">Register that may be reviewed using expedited review procedures §45 CFR 46.110(a) applying the Criteria for IRB approval for research §45 CFR 46.111 </w:t>
      </w:r>
    </w:p>
    <w:p w14:paraId="35EBA191" w14:textId="77777777" w:rsidR="00C375F4" w:rsidRPr="00A0168E" w:rsidRDefault="00C375F4" w:rsidP="00C375F4">
      <w:pPr>
        <w:spacing w:after="0"/>
        <w:ind w:left="168" w:hanging="10"/>
        <w:rPr>
          <w:rFonts w:ascii="Arial" w:eastAsia="Calibri" w:hAnsi="Arial" w:cs="Arial"/>
        </w:rPr>
      </w:pPr>
    </w:p>
    <w:p w14:paraId="2BA214F7" w14:textId="77777777" w:rsidR="00C375F4" w:rsidRPr="00A0168E" w:rsidRDefault="00C375F4" w:rsidP="00C375F4">
      <w:pPr>
        <w:spacing w:after="0"/>
        <w:ind w:left="168" w:hanging="10"/>
        <w:rPr>
          <w:rFonts w:ascii="Arial" w:eastAsia="Calibri" w:hAnsi="Arial" w:cs="Arial"/>
        </w:rPr>
      </w:pPr>
      <w:r w:rsidRPr="00A0168E">
        <w:rPr>
          <w:rFonts w:ascii="Arial" w:eastAsia="Calibri" w:hAnsi="Arial" w:cs="Arial"/>
        </w:rPr>
        <w:t xml:space="preserve">In order to approve research involving human subjects, the IRB must determine at every review that all of the following are met: </w:t>
      </w:r>
    </w:p>
    <w:p w14:paraId="040B00AE" w14:textId="77777777" w:rsidR="00C375F4" w:rsidRPr="00A0168E" w:rsidRDefault="00C375F4" w:rsidP="00C375F4">
      <w:pPr>
        <w:numPr>
          <w:ilvl w:val="0"/>
          <w:numId w:val="33"/>
        </w:numPr>
        <w:spacing w:after="0"/>
        <w:ind w:left="900" w:hanging="630"/>
        <w:contextualSpacing/>
        <w:rPr>
          <w:rFonts w:ascii="Arial" w:eastAsia="Calibri" w:hAnsi="Arial" w:cs="Arial"/>
        </w:rPr>
      </w:pPr>
      <w:r w:rsidRPr="00A0168E">
        <w:rPr>
          <w:rFonts w:ascii="Arial" w:eastAsia="Calibri" w:hAnsi="Arial" w:cs="Arial"/>
        </w:rPr>
        <w:t xml:space="preserve">Risks to subjects are minimized </w:t>
      </w:r>
    </w:p>
    <w:p w14:paraId="3525C87C" w14:textId="77777777" w:rsidR="00C375F4" w:rsidRPr="00A0168E" w:rsidRDefault="00C375F4" w:rsidP="00C375F4">
      <w:pPr>
        <w:numPr>
          <w:ilvl w:val="0"/>
          <w:numId w:val="33"/>
        </w:numPr>
        <w:spacing w:after="0"/>
        <w:ind w:left="900" w:hanging="630"/>
        <w:contextualSpacing/>
        <w:rPr>
          <w:rFonts w:ascii="Arial" w:eastAsia="Calibri" w:hAnsi="Arial" w:cs="Arial"/>
        </w:rPr>
      </w:pPr>
      <w:r w:rsidRPr="00A0168E">
        <w:rPr>
          <w:rFonts w:ascii="Arial" w:eastAsia="Calibri" w:hAnsi="Arial" w:cs="Arial"/>
        </w:rPr>
        <w:t xml:space="preserve">Risks to subjects are reasonable in relation to anticipated benefits, if any, to subjects, and the importance of the knowledge that may reasonably be expected to result. </w:t>
      </w:r>
    </w:p>
    <w:p w14:paraId="05891C82" w14:textId="77777777" w:rsidR="00C375F4" w:rsidRPr="00A0168E" w:rsidRDefault="00C375F4" w:rsidP="00C375F4">
      <w:pPr>
        <w:numPr>
          <w:ilvl w:val="0"/>
          <w:numId w:val="33"/>
        </w:numPr>
        <w:spacing w:after="0"/>
        <w:ind w:left="900" w:hanging="630"/>
        <w:contextualSpacing/>
        <w:rPr>
          <w:rFonts w:ascii="Arial" w:eastAsia="Calibri" w:hAnsi="Arial" w:cs="Arial"/>
        </w:rPr>
      </w:pPr>
      <w:r w:rsidRPr="00A0168E">
        <w:rPr>
          <w:rFonts w:ascii="Arial" w:eastAsia="Calibri" w:hAnsi="Arial" w:cs="Arial"/>
        </w:rPr>
        <w:t xml:space="preserve">Selection of subjects is equitable. </w:t>
      </w:r>
    </w:p>
    <w:p w14:paraId="78176A6F" w14:textId="77777777" w:rsidR="00C375F4" w:rsidRPr="00A0168E" w:rsidRDefault="00C375F4" w:rsidP="00C375F4">
      <w:pPr>
        <w:numPr>
          <w:ilvl w:val="0"/>
          <w:numId w:val="33"/>
        </w:numPr>
        <w:spacing w:after="0"/>
        <w:ind w:left="900" w:hanging="630"/>
        <w:contextualSpacing/>
        <w:rPr>
          <w:rFonts w:ascii="Arial" w:eastAsia="Calibri" w:hAnsi="Arial" w:cs="Arial"/>
        </w:rPr>
      </w:pPr>
      <w:r w:rsidRPr="00A0168E">
        <w:rPr>
          <w:rFonts w:ascii="Arial" w:eastAsia="Calibri" w:hAnsi="Arial" w:cs="Arial"/>
        </w:rPr>
        <w:t xml:space="preserve">Informed consent will be sought from each prospective subject or the subject's legally authorized representative, in accordance with, and to the extent required by 45 CFR 46.116. </w:t>
      </w:r>
    </w:p>
    <w:p w14:paraId="355B21E8" w14:textId="5DC1E6ED" w:rsidR="00C375F4" w:rsidRPr="00A0168E" w:rsidRDefault="00C375F4" w:rsidP="00C375F4">
      <w:pPr>
        <w:numPr>
          <w:ilvl w:val="0"/>
          <w:numId w:val="33"/>
        </w:numPr>
        <w:spacing w:after="0"/>
        <w:ind w:left="900" w:hanging="630"/>
        <w:contextualSpacing/>
        <w:rPr>
          <w:rFonts w:ascii="Arial" w:eastAsia="Calibri" w:hAnsi="Arial" w:cs="Arial"/>
        </w:rPr>
      </w:pPr>
      <w:r w:rsidRPr="00A0168E">
        <w:rPr>
          <w:rFonts w:ascii="Arial" w:eastAsia="Calibri" w:hAnsi="Arial" w:cs="Arial"/>
        </w:rPr>
        <w:t xml:space="preserve">Informed consent will be appropriately documented or appropriately waived in accordance with 45 CFR 46.117. </w:t>
      </w:r>
    </w:p>
    <w:p w14:paraId="0430853F" w14:textId="77777777" w:rsidR="00C375F4" w:rsidRPr="00A0168E" w:rsidRDefault="00C375F4" w:rsidP="00C375F4">
      <w:pPr>
        <w:numPr>
          <w:ilvl w:val="0"/>
          <w:numId w:val="33"/>
        </w:numPr>
        <w:spacing w:after="0"/>
        <w:ind w:left="900" w:hanging="630"/>
        <w:contextualSpacing/>
        <w:rPr>
          <w:rFonts w:ascii="Arial" w:eastAsia="Calibri" w:hAnsi="Arial" w:cs="Arial"/>
        </w:rPr>
      </w:pPr>
      <w:r w:rsidRPr="00A0168E">
        <w:rPr>
          <w:rFonts w:ascii="Arial" w:eastAsia="Calibri" w:hAnsi="Arial" w:cs="Arial"/>
        </w:rPr>
        <w:t xml:space="preserve">When appropriate, the research plan makes adequate provision for monitoring the data collected to ensure the safety of subjects. </w:t>
      </w:r>
    </w:p>
    <w:p w14:paraId="54746BB2" w14:textId="77777777" w:rsidR="00C375F4" w:rsidRPr="00A0168E" w:rsidRDefault="00C375F4" w:rsidP="00C375F4">
      <w:pPr>
        <w:numPr>
          <w:ilvl w:val="0"/>
          <w:numId w:val="33"/>
        </w:numPr>
        <w:spacing w:after="0"/>
        <w:ind w:left="900" w:hanging="630"/>
        <w:contextualSpacing/>
        <w:rPr>
          <w:rFonts w:ascii="Arial" w:eastAsia="Calibri" w:hAnsi="Arial" w:cs="Arial"/>
        </w:rPr>
      </w:pPr>
      <w:r w:rsidRPr="00A0168E">
        <w:rPr>
          <w:rFonts w:ascii="Arial" w:eastAsia="Calibri" w:hAnsi="Arial" w:cs="Arial"/>
        </w:rPr>
        <w:t xml:space="preserve">When appropriate, there are adequate provisions to protect the privacy of subjects and to maintain the confidentiality of data. </w:t>
      </w:r>
    </w:p>
    <w:p w14:paraId="11547325" w14:textId="72C50B2E" w:rsidR="00C375F4" w:rsidRPr="00A0168E" w:rsidRDefault="00C375F4" w:rsidP="00C375F4">
      <w:pPr>
        <w:numPr>
          <w:ilvl w:val="0"/>
          <w:numId w:val="33"/>
        </w:numPr>
        <w:spacing w:after="0"/>
        <w:ind w:left="900" w:right="93" w:hanging="630"/>
        <w:contextualSpacing/>
        <w:rPr>
          <w:rFonts w:ascii="Arial" w:eastAsia="Calibri" w:hAnsi="Arial" w:cs="Arial"/>
        </w:rPr>
      </w:pPr>
      <w:r w:rsidRPr="00A0168E">
        <w:rPr>
          <w:rFonts w:ascii="Arial" w:eastAsia="Calibri" w:hAnsi="Arial" w:cs="Arial"/>
        </w:rPr>
        <w:t>When some or all of the subjects are likely to be vulnerable to coercion or undue influence, such as children, prisoners, individuals with impaired decision-making capacity or economically or educationally disadvantaged persons, or when special populations, as defined by federal standards, such as pregnant women, human fetuses and neonates, or prisoners are used additional safeguards have been included in the study to protect the rights and welfare of these subjects in accordance with 45 CFR 46</w:t>
      </w:r>
      <w:r w:rsidR="001C087B">
        <w:rPr>
          <w:rFonts w:ascii="Arial" w:eastAsia="Calibri" w:hAnsi="Arial" w:cs="Arial"/>
        </w:rPr>
        <w:t xml:space="preserve"> subparts B,C,D.</w:t>
      </w:r>
    </w:p>
    <w:p w14:paraId="6FD1FFFF" w14:textId="77777777" w:rsidR="00C375F4" w:rsidRPr="00A0168E" w:rsidRDefault="00C375F4" w:rsidP="00C375F4">
      <w:pPr>
        <w:spacing w:after="0"/>
        <w:ind w:left="168" w:hanging="10"/>
        <w:rPr>
          <w:rFonts w:ascii="Arial" w:eastAsia="Calibri" w:hAnsi="Arial" w:cs="Arial"/>
        </w:rPr>
      </w:pPr>
    </w:p>
    <w:p w14:paraId="6656C442" w14:textId="77777777" w:rsidR="00C375F4" w:rsidRPr="00A0168E" w:rsidRDefault="00C375F4" w:rsidP="00C375F4">
      <w:pPr>
        <w:spacing w:after="0"/>
        <w:ind w:left="168" w:hanging="10"/>
        <w:rPr>
          <w:rFonts w:ascii="Arial" w:eastAsia="Calibri" w:hAnsi="Arial" w:cs="Arial"/>
        </w:rPr>
      </w:pPr>
      <w:r w:rsidRPr="00A0168E">
        <w:rPr>
          <w:rFonts w:ascii="Arial" w:eastAsia="Calibri" w:hAnsi="Arial" w:cs="Arial"/>
        </w:rPr>
        <w:t>Normandale’s IRB has opted not to apply the optional broad consent criteria under the 45 CFR 46 (2018 Revised Common Rule) regulations to research approved by the College.</w:t>
      </w:r>
    </w:p>
    <w:p w14:paraId="29B4041A" w14:textId="77777777" w:rsidR="00C375F4" w:rsidRPr="00A0168E" w:rsidRDefault="00C375F4" w:rsidP="00C375F4">
      <w:pPr>
        <w:spacing w:after="0"/>
        <w:ind w:left="168" w:hanging="10"/>
        <w:rPr>
          <w:rFonts w:ascii="Arial" w:eastAsia="Calibri" w:hAnsi="Arial" w:cs="Arial"/>
        </w:rPr>
      </w:pPr>
    </w:p>
    <w:p w14:paraId="7A0E110A" w14:textId="77777777" w:rsidR="00C375F4" w:rsidRPr="00A0168E" w:rsidRDefault="00C375F4" w:rsidP="00C375F4">
      <w:pPr>
        <w:spacing w:after="0"/>
        <w:ind w:left="168" w:hanging="10"/>
        <w:rPr>
          <w:rFonts w:ascii="Arial" w:eastAsia="Calibri" w:hAnsi="Arial" w:cs="Arial"/>
        </w:rPr>
      </w:pPr>
      <w:r w:rsidRPr="00A0168E">
        <w:rPr>
          <w:rFonts w:ascii="Arial" w:eastAsia="Century Gothic" w:hAnsi="Arial" w:cs="Arial"/>
          <w:u w:color="000000"/>
        </w:rPr>
        <w:t>In addition, Normandale’s IRB is required to take the following steps when approving or disapproving research proposals:</w:t>
      </w:r>
      <w:r w:rsidRPr="00A0168E">
        <w:rPr>
          <w:rFonts w:ascii="Arial" w:eastAsia="Century Gothic" w:hAnsi="Arial" w:cs="Arial"/>
        </w:rPr>
        <w:t xml:space="preserve"> </w:t>
      </w:r>
    </w:p>
    <w:p w14:paraId="08B0A44C" w14:textId="77777777" w:rsidR="00C375F4" w:rsidRPr="00A0168E" w:rsidRDefault="00C375F4" w:rsidP="00C375F4">
      <w:pPr>
        <w:spacing w:after="0"/>
        <w:ind w:left="173"/>
        <w:rPr>
          <w:rFonts w:ascii="Arial" w:eastAsia="Calibri" w:hAnsi="Arial" w:cs="Arial"/>
        </w:rPr>
      </w:pPr>
      <w:r w:rsidRPr="00A0168E">
        <w:rPr>
          <w:rFonts w:ascii="Arial" w:eastAsia="Century Gothic" w:hAnsi="Arial" w:cs="Arial"/>
        </w:rPr>
        <w:t xml:space="preserve"> </w:t>
      </w:r>
    </w:p>
    <w:p w14:paraId="7B9BAE3B" w14:textId="77777777" w:rsidR="00C375F4" w:rsidRPr="00A0168E" w:rsidRDefault="00C375F4" w:rsidP="00C375F4">
      <w:pPr>
        <w:numPr>
          <w:ilvl w:val="0"/>
          <w:numId w:val="34"/>
        </w:numPr>
        <w:spacing w:after="5" w:line="248" w:lineRule="auto"/>
        <w:ind w:right="817"/>
        <w:rPr>
          <w:rFonts w:ascii="Arial" w:eastAsia="Calibri" w:hAnsi="Arial" w:cs="Arial"/>
        </w:rPr>
      </w:pPr>
      <w:r w:rsidRPr="00A0168E">
        <w:rPr>
          <w:rFonts w:ascii="Arial" w:eastAsia="Century Gothic" w:hAnsi="Arial" w:cs="Arial"/>
        </w:rPr>
        <w:t xml:space="preserve">Consider the qualifications and professional development of the principal investigator and relate them to the degree of protocol complexity and risk to human subjects; </w:t>
      </w:r>
    </w:p>
    <w:p w14:paraId="1E77F73C" w14:textId="77777777" w:rsidR="00C375F4" w:rsidRPr="00A0168E" w:rsidRDefault="00C375F4" w:rsidP="00C375F4">
      <w:pPr>
        <w:numPr>
          <w:ilvl w:val="0"/>
          <w:numId w:val="34"/>
        </w:numPr>
        <w:spacing w:after="5" w:line="248" w:lineRule="auto"/>
        <w:ind w:right="817"/>
        <w:rPr>
          <w:rFonts w:ascii="Arial" w:eastAsia="Calibri" w:hAnsi="Arial" w:cs="Arial"/>
        </w:rPr>
      </w:pPr>
      <w:r w:rsidRPr="00A0168E">
        <w:rPr>
          <w:rFonts w:ascii="Arial" w:eastAsia="Century Gothic" w:hAnsi="Arial" w:cs="Arial"/>
        </w:rPr>
        <w:t xml:space="preserve">Consider directing that proposals requiring skills beyond those held by the principal investigator be modified to meet the investigator’s skills, have additional qualified personnel added, or be disapproved; </w:t>
      </w:r>
    </w:p>
    <w:p w14:paraId="7B547E8D" w14:textId="77777777" w:rsidR="00C375F4" w:rsidRPr="00A0168E" w:rsidRDefault="00C375F4" w:rsidP="00C375F4">
      <w:pPr>
        <w:numPr>
          <w:ilvl w:val="0"/>
          <w:numId w:val="34"/>
        </w:numPr>
        <w:spacing w:after="5" w:line="248" w:lineRule="auto"/>
        <w:ind w:right="817"/>
        <w:rPr>
          <w:rFonts w:ascii="Arial" w:eastAsia="Calibri" w:hAnsi="Arial" w:cs="Arial"/>
        </w:rPr>
      </w:pPr>
      <w:r w:rsidRPr="00A0168E">
        <w:rPr>
          <w:rFonts w:ascii="Arial" w:eastAsia="Century Gothic" w:hAnsi="Arial" w:cs="Arial"/>
        </w:rPr>
        <w:t xml:space="preserve">Instruct investigators to prepare protocols, with complete descriptions of the proposed research. The research plan must include provisions for the adequate protection of the rights and welfare of prospective subjects and ensure that pertinent laws and regulations are observed. Samples of informed </w:t>
      </w:r>
      <w:r w:rsidRPr="00A0168E">
        <w:rPr>
          <w:rFonts w:ascii="Arial" w:eastAsia="Century Gothic" w:hAnsi="Arial" w:cs="Arial"/>
        </w:rPr>
        <w:lastRenderedPageBreak/>
        <w:t xml:space="preserve">consent must be included with protocols. Investigators are responsible for obtaining informed consent and ensuring that no human subject will be involved in the research before consent is obtained; </w:t>
      </w:r>
    </w:p>
    <w:p w14:paraId="4066143F" w14:textId="746312C8" w:rsidR="0025121B" w:rsidRPr="0025121B" w:rsidRDefault="0D5A9110" w:rsidP="007A669B">
      <w:pPr>
        <w:numPr>
          <w:ilvl w:val="0"/>
          <w:numId w:val="34"/>
        </w:numPr>
        <w:spacing w:after="5" w:line="248" w:lineRule="auto"/>
        <w:ind w:right="817"/>
      </w:pPr>
      <w:r w:rsidRPr="0025121B">
        <w:rPr>
          <w:rFonts w:ascii="Arial" w:eastAsia="Century Gothic" w:hAnsi="Arial" w:cs="Arial"/>
        </w:rPr>
        <w:t>Ensure that the research plan address</w:t>
      </w:r>
      <w:r w:rsidR="00806C8A" w:rsidRPr="0025121B">
        <w:rPr>
          <w:rFonts w:ascii="Arial" w:eastAsia="Century Gothic" w:hAnsi="Arial" w:cs="Arial"/>
        </w:rPr>
        <w:t xml:space="preserve">es </w:t>
      </w:r>
      <w:r w:rsidRPr="0025121B">
        <w:rPr>
          <w:rFonts w:ascii="Arial" w:eastAsia="Century Gothic" w:hAnsi="Arial" w:cs="Arial"/>
        </w:rPr>
        <w:t>quality assurance standards set by the institution as well as applicable external standards.</w:t>
      </w:r>
      <w:bookmarkStart w:id="12" w:name="Eligible"/>
    </w:p>
    <w:p w14:paraId="17D467AA" w14:textId="77777777" w:rsidR="0025121B" w:rsidRPr="0025121B" w:rsidRDefault="0025121B" w:rsidP="0025121B">
      <w:pPr>
        <w:spacing w:after="5" w:line="248" w:lineRule="auto"/>
        <w:ind w:left="888" w:right="817"/>
      </w:pPr>
    </w:p>
    <w:p w14:paraId="54D42B3A" w14:textId="20B0F9A6" w:rsidR="00816880" w:rsidRPr="00A0168E" w:rsidRDefault="00816880" w:rsidP="0025121B">
      <w:pPr>
        <w:pStyle w:val="Guide2"/>
      </w:pPr>
      <w:r w:rsidRPr="00A0168E">
        <w:t>Eligible Students policy</w:t>
      </w:r>
    </w:p>
    <w:bookmarkEnd w:id="12"/>
    <w:p w14:paraId="0FDEA60B" w14:textId="0900BE2C" w:rsidR="00816880" w:rsidRPr="00A0168E" w:rsidRDefault="00816880" w:rsidP="00C375F4">
      <w:pPr>
        <w:spacing w:after="0"/>
        <w:ind w:left="173"/>
        <w:rPr>
          <w:rFonts w:ascii="Arial" w:eastAsia="Calibri" w:hAnsi="Arial" w:cs="Arial"/>
          <w:b/>
        </w:rPr>
      </w:pPr>
    </w:p>
    <w:p w14:paraId="7C8C5FB1" w14:textId="07935182" w:rsidR="001B4255" w:rsidRPr="00A0168E" w:rsidRDefault="001B4255" w:rsidP="00C375F4">
      <w:pPr>
        <w:spacing w:after="0"/>
        <w:ind w:left="173"/>
        <w:rPr>
          <w:rFonts w:ascii="Arial" w:eastAsia="Calibri" w:hAnsi="Arial" w:cs="Arial"/>
        </w:rPr>
      </w:pPr>
      <w:r w:rsidRPr="00A0168E">
        <w:rPr>
          <w:rFonts w:ascii="Arial" w:eastAsia="Calibri" w:hAnsi="Arial" w:cs="Arial"/>
        </w:rPr>
        <w:t xml:space="preserve">Most of Normandale’s IRB research applications involve Normandale students as the research pool. In general, a Normandale student is considered eligible to consent to research related to their role as a student even if they are under the age of 18. See below for more specific guidelines. </w:t>
      </w:r>
    </w:p>
    <w:p w14:paraId="39AA9C14" w14:textId="77777777" w:rsidR="001B4255" w:rsidRPr="00A0168E" w:rsidRDefault="001B4255" w:rsidP="00C375F4">
      <w:pPr>
        <w:spacing w:after="0"/>
        <w:ind w:left="173"/>
        <w:rPr>
          <w:rFonts w:ascii="Arial" w:eastAsia="Calibri" w:hAnsi="Arial" w:cs="Arial"/>
        </w:rPr>
      </w:pPr>
    </w:p>
    <w:p w14:paraId="64477596" w14:textId="77777777" w:rsidR="00816880" w:rsidRPr="00A0168E" w:rsidRDefault="00816880" w:rsidP="00816880">
      <w:pPr>
        <w:ind w:left="720"/>
        <w:rPr>
          <w:rFonts w:ascii="Arial" w:hAnsi="Arial" w:cs="Arial"/>
          <w:u w:val="single"/>
        </w:rPr>
      </w:pPr>
      <w:r w:rsidRPr="00A0168E">
        <w:rPr>
          <w:rFonts w:ascii="Arial" w:hAnsi="Arial" w:cs="Arial"/>
          <w:u w:val="single"/>
        </w:rPr>
        <w:t>IRB guidelines for students under the age of 18:</w:t>
      </w:r>
    </w:p>
    <w:p w14:paraId="2476F5A1" w14:textId="77777777" w:rsidR="00816880" w:rsidRPr="00A0168E" w:rsidRDefault="00816880" w:rsidP="00816880">
      <w:pPr>
        <w:ind w:left="720"/>
        <w:rPr>
          <w:rFonts w:ascii="Arial" w:hAnsi="Arial" w:cs="Arial"/>
        </w:rPr>
      </w:pPr>
      <w:r w:rsidRPr="00A0168E">
        <w:rPr>
          <w:rFonts w:ascii="Arial" w:hAnsi="Arial" w:cs="Arial"/>
        </w:rPr>
        <w:t>The federal IRB regulations define children as “persons who have not attained the legal age for consent to treatments or procedures involved in the research, under the applicable law of the jurisdiction in which the research will be conducted.” 45 CFR 46.402; 21 CFR 50.3. Thus, who is a “child” for research purposes rests on the applicable law in the jurisdiction(s) where the research will occur. For most research conducted at Normandale, the applicable law will be FERPA. Under FERPA, when a student enters a postsecondary institution at any age, the rights under FERPA transfer from the parents to the student ("eligible student"). The FERPA statute is found at 20 U.S.C. § 1232g and the FERPA regulations are found at 34 CFR Part 99. Most college students under the age of 18 are considered eligible students because they are enrolled as students in a post-secondary institution. FERPA applies to eligible students from the point of application forward.</w:t>
      </w:r>
    </w:p>
    <w:p w14:paraId="02B9D7D1" w14:textId="77777777" w:rsidR="00816880" w:rsidRPr="00A0168E" w:rsidRDefault="00816880" w:rsidP="00816880">
      <w:pPr>
        <w:ind w:left="720"/>
        <w:rPr>
          <w:rFonts w:ascii="Arial" w:hAnsi="Arial" w:cs="Arial"/>
        </w:rPr>
      </w:pPr>
      <w:r w:rsidRPr="00A0168E">
        <w:rPr>
          <w:rFonts w:ascii="Arial" w:hAnsi="Arial" w:cs="Arial"/>
        </w:rPr>
        <w:t>Interpreting the above regulations, Normandale’s IRB has adopted the following policies:</w:t>
      </w:r>
    </w:p>
    <w:p w14:paraId="2E99147D" w14:textId="77777777" w:rsidR="00816880" w:rsidRPr="00A0168E" w:rsidRDefault="00816880" w:rsidP="00816880">
      <w:pPr>
        <w:ind w:left="720"/>
        <w:rPr>
          <w:rFonts w:ascii="Arial" w:hAnsi="Arial" w:cs="Arial"/>
        </w:rPr>
      </w:pPr>
      <w:r w:rsidRPr="00A0168E">
        <w:rPr>
          <w:rFonts w:ascii="Arial" w:hAnsi="Arial" w:cs="Arial"/>
        </w:rPr>
        <w:t xml:space="preserve">1. If research is related to student behaviors, outcomes, or processes in the categories of teaching and learning, and does not directly target students under the age of 18 as a population group, the applicable law is FERPA. All students are considered “eligible students” and can consent to their participation in research. </w:t>
      </w:r>
    </w:p>
    <w:p w14:paraId="41B3D5A8" w14:textId="77777777" w:rsidR="00816880" w:rsidRPr="00A0168E" w:rsidRDefault="00816880" w:rsidP="00816880">
      <w:pPr>
        <w:ind w:left="720"/>
        <w:rPr>
          <w:rFonts w:ascii="Arial" w:hAnsi="Arial" w:cs="Arial"/>
        </w:rPr>
      </w:pPr>
      <w:r w:rsidRPr="00A0168E">
        <w:rPr>
          <w:rFonts w:ascii="Arial" w:hAnsi="Arial" w:cs="Arial"/>
        </w:rPr>
        <w:t xml:space="preserve">2. If research is done on Normandale’s student body and does not directly target students under the age of 18 as a population group, the applicable law is FERPA. All students are considered “eligible students” and can consent to their participation in research. </w:t>
      </w:r>
    </w:p>
    <w:p w14:paraId="2B185B22" w14:textId="77777777" w:rsidR="00816880" w:rsidRPr="00A0168E" w:rsidRDefault="00816880" w:rsidP="00816880">
      <w:pPr>
        <w:ind w:left="720"/>
        <w:rPr>
          <w:rFonts w:ascii="Arial" w:hAnsi="Arial" w:cs="Arial"/>
        </w:rPr>
      </w:pPr>
      <w:r w:rsidRPr="00A0168E">
        <w:rPr>
          <w:rFonts w:ascii="Arial" w:hAnsi="Arial" w:cs="Arial"/>
        </w:rPr>
        <w:t>With IRB approval, an eligible student, under policy 1 or 2, regardless of age should provide consent and sign the consent form as an adult, unless the IRB approves a waiver or alteration of the usual consent standards for adults.</w:t>
      </w:r>
    </w:p>
    <w:p w14:paraId="606CFDAB" w14:textId="77777777" w:rsidR="00816880" w:rsidRPr="00A0168E" w:rsidRDefault="00816880" w:rsidP="00816880">
      <w:pPr>
        <w:ind w:left="720"/>
        <w:rPr>
          <w:rFonts w:ascii="Arial" w:hAnsi="Arial" w:cs="Arial"/>
        </w:rPr>
      </w:pPr>
      <w:r w:rsidRPr="00A0168E">
        <w:rPr>
          <w:rFonts w:ascii="Arial" w:hAnsi="Arial" w:cs="Arial"/>
        </w:rPr>
        <w:lastRenderedPageBreak/>
        <w:t>3. If research participants are recruited at Normandale but the research is not tied to the role of student or related to the college community (for example as a convenience sample), these participants are considered “minors” by the IRB and parental consent is needed for participation.</w:t>
      </w:r>
    </w:p>
    <w:p w14:paraId="504C6C8D" w14:textId="77777777" w:rsidR="00816880" w:rsidRPr="00A0168E" w:rsidRDefault="00816880" w:rsidP="00816880">
      <w:pPr>
        <w:ind w:left="720"/>
        <w:rPr>
          <w:rFonts w:ascii="Arial" w:hAnsi="Arial" w:cs="Arial"/>
        </w:rPr>
      </w:pPr>
      <w:r w:rsidRPr="00A0168E">
        <w:rPr>
          <w:rFonts w:ascii="Arial" w:hAnsi="Arial" w:cs="Arial"/>
        </w:rPr>
        <w:t>4. If research participants are recruited at Normandale and the research specifically targets an age group under 18 years of age, these participants are considered “minors” by the IRB and parental consent is needed for participation.</w:t>
      </w:r>
    </w:p>
    <w:p w14:paraId="1EED387D" w14:textId="636AF6A6" w:rsidR="00816880" w:rsidRPr="00A0168E" w:rsidRDefault="00816880" w:rsidP="00816880">
      <w:pPr>
        <w:ind w:left="720"/>
        <w:rPr>
          <w:rFonts w:ascii="Arial" w:hAnsi="Arial" w:cs="Arial"/>
        </w:rPr>
      </w:pPr>
      <w:r w:rsidRPr="00A0168E">
        <w:rPr>
          <w:rFonts w:ascii="Arial" w:hAnsi="Arial" w:cs="Arial"/>
        </w:rPr>
        <w:t xml:space="preserve">5. The IRB, not the researcher, makes the determination of whether participants under the age of 18 are considered “eligible students” in research protocols and questions. For </w:t>
      </w:r>
      <w:r w:rsidR="004B7DF1" w:rsidRPr="00A0168E">
        <w:rPr>
          <w:rFonts w:ascii="Arial" w:hAnsi="Arial" w:cs="Arial"/>
        </w:rPr>
        <w:t>example,</w:t>
      </w:r>
      <w:r w:rsidRPr="00A0168E">
        <w:rPr>
          <w:rFonts w:ascii="Arial" w:hAnsi="Arial" w:cs="Arial"/>
        </w:rPr>
        <w:t xml:space="preserve"> research related to topics such as sexual experiences, drug use, and traumatic experiences might not be appropriate without parental consent.</w:t>
      </w:r>
    </w:p>
    <w:p w14:paraId="0D9CD008" w14:textId="77777777" w:rsidR="00816880" w:rsidRPr="00A0168E" w:rsidRDefault="00816880" w:rsidP="00816880">
      <w:pPr>
        <w:ind w:left="720"/>
        <w:rPr>
          <w:rFonts w:ascii="Arial" w:hAnsi="Arial" w:cs="Arial"/>
        </w:rPr>
      </w:pPr>
      <w:r w:rsidRPr="00A0168E">
        <w:rPr>
          <w:rFonts w:ascii="Arial" w:hAnsi="Arial" w:cs="Arial"/>
        </w:rPr>
        <w:t>6. Even if participants under the age of 18 are considered “eligible students” for the research, the IRB may impose additional safeguards at their discretion if the research protocol meets criteria for full review.</w:t>
      </w:r>
    </w:p>
    <w:p w14:paraId="53E5745C" w14:textId="77777777" w:rsidR="00816880" w:rsidRPr="00A0168E" w:rsidRDefault="00816880" w:rsidP="00816880">
      <w:pPr>
        <w:ind w:left="720"/>
        <w:rPr>
          <w:rFonts w:ascii="Arial" w:hAnsi="Arial" w:cs="Arial"/>
        </w:rPr>
      </w:pPr>
      <w:r w:rsidRPr="00A0168E">
        <w:rPr>
          <w:rFonts w:ascii="Arial" w:hAnsi="Arial" w:cs="Arial"/>
        </w:rPr>
        <w:t xml:space="preserve">7. Due to potential risks, the IRB may determine that certain groups of eligible students that may otherwise legally consent should be excluded from the research. </w:t>
      </w:r>
    </w:p>
    <w:p w14:paraId="24ADC2C4" w14:textId="77777777" w:rsidR="00816880" w:rsidRPr="00A0168E" w:rsidRDefault="00816880" w:rsidP="00816880">
      <w:pPr>
        <w:ind w:left="720"/>
        <w:rPr>
          <w:rFonts w:ascii="Arial" w:hAnsi="Arial" w:cs="Arial"/>
        </w:rPr>
      </w:pPr>
      <w:r w:rsidRPr="00A0168E">
        <w:rPr>
          <w:rFonts w:ascii="Arial" w:hAnsi="Arial" w:cs="Arial"/>
        </w:rPr>
        <w:t>8. Even if the IRB approves eligible student consent for the specific study, the principal investigator must also ensure that any individual possesses the mental capacity to understand the risks, benefits and the consequences of the decision to participate in research.</w:t>
      </w:r>
    </w:p>
    <w:p w14:paraId="4AA5938A" w14:textId="5EB1BB40" w:rsidR="001072C3" w:rsidRDefault="001072C3" w:rsidP="001072C3">
      <w:pPr>
        <w:ind w:left="180"/>
        <w:rPr>
          <w:rStyle w:val="Guide2Char"/>
          <w:sz w:val="24"/>
          <w:szCs w:val="24"/>
        </w:rPr>
      </w:pPr>
      <w:bookmarkStart w:id="13" w:name="Instructor"/>
      <w:r w:rsidRPr="34E4A32C">
        <w:rPr>
          <w:rStyle w:val="Guide2Char"/>
          <w:sz w:val="24"/>
          <w:szCs w:val="24"/>
        </w:rPr>
        <w:t>Instructor as Researcher Policy</w:t>
      </w:r>
    </w:p>
    <w:bookmarkEnd w:id="13"/>
    <w:p w14:paraId="28DC63AC" w14:textId="47F6303E" w:rsidR="001072C3" w:rsidRPr="001072C3" w:rsidRDefault="001072C3" w:rsidP="001072C3">
      <w:pPr>
        <w:ind w:left="180"/>
        <w:rPr>
          <w:rFonts w:ascii="Arial" w:hAnsi="Arial" w:cs="Arial"/>
        </w:rPr>
      </w:pPr>
      <w:r w:rsidRPr="001072C3">
        <w:rPr>
          <w:rFonts w:ascii="Arial" w:hAnsi="Arial" w:cs="Arial"/>
        </w:rPr>
        <w:t xml:space="preserve">Instructor’s students recruited as research subjects are more vulnerable to coercion because they may feel obligated to participate in research, believing that failure to do so will negatively affect their grades and/or the attitude of the teacher towards them. Students are also at greater risk of experiencing negative consequences if confidentiality is not maintained for the research data. </w:t>
      </w:r>
    </w:p>
    <w:p w14:paraId="29E8899D" w14:textId="03C23277" w:rsidR="001072C3" w:rsidRPr="001072C3" w:rsidRDefault="001072C3" w:rsidP="001072C3">
      <w:pPr>
        <w:ind w:left="630"/>
        <w:rPr>
          <w:rFonts w:ascii="Arial" w:hAnsi="Arial" w:cs="Arial"/>
          <w:u w:val="single"/>
        </w:rPr>
      </w:pPr>
      <w:r w:rsidRPr="001072C3">
        <w:rPr>
          <w:rFonts w:ascii="Arial" w:hAnsi="Arial" w:cs="Arial"/>
          <w:u w:val="single"/>
        </w:rPr>
        <w:t>Instructor as Researcher Guidelines:</w:t>
      </w:r>
    </w:p>
    <w:p w14:paraId="58F4147D" w14:textId="77777777" w:rsidR="001072C3" w:rsidRPr="001072C3" w:rsidRDefault="001072C3" w:rsidP="001072C3">
      <w:pPr>
        <w:ind w:left="630"/>
        <w:rPr>
          <w:rFonts w:ascii="Arial" w:hAnsi="Arial" w:cs="Arial"/>
        </w:rPr>
      </w:pPr>
      <w:r w:rsidRPr="001072C3">
        <w:rPr>
          <w:rFonts w:ascii="Arial" w:hAnsi="Arial" w:cs="Arial"/>
        </w:rPr>
        <w:t>In addition to following all other IRB guidelines and policies (e.g. providing informed consent, minimizing risk, etc.), researchers who wish to use their own students as research participants are held to the following:</w:t>
      </w:r>
    </w:p>
    <w:p w14:paraId="26C2F20D" w14:textId="77777777" w:rsidR="001072C3" w:rsidRPr="001072C3" w:rsidRDefault="001072C3" w:rsidP="001072C3">
      <w:pPr>
        <w:ind w:left="630"/>
        <w:rPr>
          <w:rFonts w:ascii="Arial" w:hAnsi="Arial" w:cs="Arial"/>
        </w:rPr>
      </w:pPr>
      <w:r w:rsidRPr="001072C3">
        <w:rPr>
          <w:rFonts w:ascii="Arial" w:hAnsi="Arial" w:cs="Arial"/>
          <w:b/>
          <w:bCs/>
        </w:rPr>
        <w:t>Justification</w:t>
      </w:r>
      <w:r w:rsidRPr="001072C3">
        <w:rPr>
          <w:rFonts w:ascii="Arial" w:hAnsi="Arial" w:cs="Arial"/>
        </w:rPr>
        <w:t xml:space="preserve">: Researchers must provide valid scientific justification for selecting their own students as research subjects. Convenience is not a valid justification. </w:t>
      </w:r>
    </w:p>
    <w:p w14:paraId="1FCCB31E" w14:textId="77777777" w:rsidR="001072C3" w:rsidRPr="001072C3" w:rsidRDefault="001072C3" w:rsidP="001072C3">
      <w:pPr>
        <w:ind w:left="630"/>
        <w:rPr>
          <w:rFonts w:ascii="Arial" w:hAnsi="Arial" w:cs="Arial"/>
        </w:rPr>
      </w:pPr>
      <w:r w:rsidRPr="001072C3">
        <w:rPr>
          <w:rFonts w:ascii="Arial" w:hAnsi="Arial" w:cs="Arial"/>
          <w:b/>
          <w:bCs/>
        </w:rPr>
        <w:t>Minimal Risk:</w:t>
      </w:r>
      <w:r w:rsidRPr="001072C3">
        <w:rPr>
          <w:rFonts w:ascii="Arial" w:hAnsi="Arial" w:cs="Arial"/>
        </w:rPr>
        <w:t xml:space="preserve"> Any study must pose no greater than minimal risk to subjects.</w:t>
      </w:r>
    </w:p>
    <w:p w14:paraId="0B0049F0" w14:textId="77777777" w:rsidR="001072C3" w:rsidRPr="001072C3" w:rsidRDefault="001072C3" w:rsidP="001072C3">
      <w:pPr>
        <w:ind w:left="630"/>
        <w:rPr>
          <w:rFonts w:ascii="Arial" w:hAnsi="Arial" w:cs="Arial"/>
        </w:rPr>
      </w:pPr>
      <w:r w:rsidRPr="001072C3">
        <w:rPr>
          <w:rFonts w:ascii="Arial" w:hAnsi="Arial" w:cs="Arial"/>
          <w:b/>
        </w:rPr>
        <w:t xml:space="preserve">Explicit statement of voluntary nature and non-penalty for non-participation: </w:t>
      </w:r>
      <w:r w:rsidRPr="001072C3">
        <w:rPr>
          <w:rFonts w:ascii="Arial" w:hAnsi="Arial" w:cs="Arial"/>
        </w:rPr>
        <w:t>Participation of students must be voluntary and students must not be penalized for non-</w:t>
      </w:r>
      <w:r w:rsidRPr="001072C3">
        <w:rPr>
          <w:rFonts w:ascii="Arial" w:hAnsi="Arial" w:cs="Arial"/>
        </w:rPr>
        <w:lastRenderedPageBreak/>
        <w:t xml:space="preserve">participation. Researchers must ensure students know that they may choose not to participate in the research and that their decision will not affect their grade, class standing, or relationship with any instructor. (Template language for informed consent: choosing not to participate in the research will not affect your grades, class standing, or relationship with any instructor.) </w:t>
      </w:r>
    </w:p>
    <w:p w14:paraId="25212CF8" w14:textId="77777777" w:rsidR="001072C3" w:rsidRPr="001072C3" w:rsidRDefault="001072C3" w:rsidP="001072C3">
      <w:pPr>
        <w:ind w:left="630"/>
        <w:rPr>
          <w:rFonts w:ascii="Arial" w:hAnsi="Arial" w:cs="Arial"/>
        </w:rPr>
      </w:pPr>
      <w:r w:rsidRPr="001072C3">
        <w:rPr>
          <w:rFonts w:ascii="Arial" w:hAnsi="Arial" w:cs="Arial"/>
          <w:b/>
          <w:bCs/>
        </w:rPr>
        <w:t>Extra Credit</w:t>
      </w:r>
      <w:r w:rsidRPr="001072C3">
        <w:rPr>
          <w:rFonts w:ascii="Arial" w:hAnsi="Arial" w:cs="Arial"/>
        </w:rPr>
        <w:t>: If extra credit is offered in exchange for participation, an alternate means of earning equivalent extra credit for an equivalent commitment of time and effort should be made available to the entire student pool. Extra credit can be given for study participation, not for study completion. Students must be free to opt out at any time.</w:t>
      </w:r>
    </w:p>
    <w:p w14:paraId="04C6E317" w14:textId="77777777" w:rsidR="001072C3" w:rsidRPr="001072C3" w:rsidRDefault="001072C3" w:rsidP="001072C3">
      <w:pPr>
        <w:ind w:left="630"/>
        <w:rPr>
          <w:rFonts w:ascii="Arial" w:hAnsi="Arial" w:cs="Arial"/>
        </w:rPr>
      </w:pPr>
      <w:r w:rsidRPr="001072C3">
        <w:rPr>
          <w:rFonts w:ascii="Arial" w:hAnsi="Arial" w:cs="Arial"/>
          <w:b/>
        </w:rPr>
        <w:t>Use of Class Time:</w:t>
      </w:r>
      <w:r w:rsidRPr="001072C3">
        <w:rPr>
          <w:rFonts w:ascii="Arial" w:hAnsi="Arial" w:cs="Arial"/>
        </w:rPr>
        <w:t xml:space="preserve"> The use of class time for research purposes must be justified with an explanation of the benefit of study participation to the students’ learning of the course material. Research activities should not take up substantial class time; priority must remain on teaching.</w:t>
      </w:r>
    </w:p>
    <w:p w14:paraId="5D029749" w14:textId="77777777" w:rsidR="001072C3" w:rsidRPr="001072C3" w:rsidRDefault="001072C3" w:rsidP="001072C3">
      <w:pPr>
        <w:ind w:left="630"/>
        <w:rPr>
          <w:rFonts w:ascii="Arial" w:hAnsi="Arial" w:cs="Arial"/>
        </w:rPr>
      </w:pPr>
      <w:r w:rsidRPr="001072C3">
        <w:rPr>
          <w:rFonts w:ascii="Arial" w:hAnsi="Arial" w:cs="Arial"/>
          <w:b/>
        </w:rPr>
        <w:t>Use of Class Assignments in Research</w:t>
      </w:r>
      <w:r w:rsidRPr="001072C3">
        <w:rPr>
          <w:rFonts w:ascii="Arial" w:hAnsi="Arial" w:cs="Arial"/>
        </w:rPr>
        <w:t xml:space="preserve">: Instructors should not use their students' class assignments (e.g., journals, term papers, etc.) in research without the signed consent of the students regardless of the access the researcher may have in their academic role.  </w:t>
      </w:r>
    </w:p>
    <w:p w14:paraId="4772B29F" w14:textId="77777777" w:rsidR="001072C3" w:rsidRPr="001072C3" w:rsidRDefault="001072C3" w:rsidP="001072C3">
      <w:pPr>
        <w:ind w:left="630"/>
        <w:rPr>
          <w:rFonts w:ascii="Arial" w:hAnsi="Arial" w:cs="Arial"/>
        </w:rPr>
      </w:pPr>
      <w:r w:rsidRPr="001072C3">
        <w:rPr>
          <w:rFonts w:ascii="Arial" w:hAnsi="Arial" w:cs="Arial"/>
          <w:b/>
          <w:bCs/>
        </w:rPr>
        <w:t>Third party information collection and holding:</w:t>
      </w:r>
      <w:r w:rsidRPr="001072C3">
        <w:rPr>
          <w:rFonts w:ascii="Arial" w:hAnsi="Arial" w:cs="Arial"/>
        </w:rPr>
        <w:t xml:space="preserve"> Consent, recruitment, and any non-instructional research materials should be distributed and collected by an independent third party who does NOT have a status and/or classroom relationship with the potential subjects. The faculty member cannot recruit and/or gain consent. All non-instructional data must be held by this third-party person until grades have been posted at the end of the term. Students’ participation status and data collected should not be known by the instructor until final grades are posted. Whenever possible, only deidentified data should be given to the instructor.</w:t>
      </w:r>
    </w:p>
    <w:p w14:paraId="163B5535" w14:textId="77777777" w:rsidR="001072C3" w:rsidRPr="001072C3" w:rsidRDefault="001072C3" w:rsidP="001072C3">
      <w:pPr>
        <w:ind w:left="180"/>
        <w:rPr>
          <w:rFonts w:ascii="Arial" w:hAnsi="Arial" w:cs="Arial"/>
        </w:rPr>
      </w:pPr>
      <w:r w:rsidRPr="001072C3">
        <w:rPr>
          <w:rFonts w:ascii="Arial" w:hAnsi="Arial" w:cs="Arial"/>
        </w:rPr>
        <w:t>Instructors who wish to use their students in a research study are strongly encouraged to discuss their project with the IRB Chair prior to designing the protocol. The IRB Chair may be able to suggest other ways to mitigate coercion and/or increase privacy protecti</w:t>
      </w:r>
      <w:r w:rsidRPr="001072C3">
        <w:rPr>
          <w:rFonts w:ascii="Arial" w:hAnsi="Arial" w:cs="Arial"/>
          <w:color w:val="000000"/>
        </w:rPr>
        <w:t>on.</w:t>
      </w:r>
    </w:p>
    <w:p w14:paraId="5DDE3A42" w14:textId="428A75C0" w:rsidR="00C375F4" w:rsidRPr="00A0168E" w:rsidRDefault="00C375F4" w:rsidP="00D95307">
      <w:pPr>
        <w:pStyle w:val="Guide2"/>
        <w:rPr>
          <w:color w:val="auto"/>
        </w:rPr>
      </w:pPr>
      <w:r w:rsidRPr="00A0168E">
        <w:rPr>
          <w:color w:val="auto"/>
        </w:rPr>
        <w:t>Process of Research Application Review</w:t>
      </w:r>
    </w:p>
    <w:p w14:paraId="316DD789" w14:textId="77777777" w:rsidR="00C375F4" w:rsidRPr="00A0168E" w:rsidRDefault="00C375F4" w:rsidP="00C375F4">
      <w:pPr>
        <w:spacing w:after="0"/>
        <w:ind w:left="173"/>
        <w:rPr>
          <w:rFonts w:ascii="Arial" w:eastAsia="Century Gothic" w:hAnsi="Arial" w:cs="Arial"/>
        </w:rPr>
      </w:pPr>
      <w:r w:rsidRPr="00A0168E">
        <w:rPr>
          <w:rFonts w:ascii="Arial" w:eastAsia="Century Gothic" w:hAnsi="Arial" w:cs="Arial"/>
        </w:rPr>
        <w:t xml:space="preserve"> </w:t>
      </w:r>
    </w:p>
    <w:p w14:paraId="5DF26947" w14:textId="77777777" w:rsidR="00C375F4" w:rsidRPr="00A0168E" w:rsidRDefault="00C375F4" w:rsidP="00C375F4">
      <w:pPr>
        <w:spacing w:after="0"/>
        <w:ind w:left="173"/>
        <w:rPr>
          <w:rFonts w:ascii="Arial" w:eastAsia="Century Gothic" w:hAnsi="Arial" w:cs="Arial"/>
        </w:rPr>
      </w:pPr>
      <w:r w:rsidRPr="00A0168E">
        <w:rPr>
          <w:rFonts w:ascii="Arial" w:eastAsia="Century Gothic" w:hAnsi="Arial" w:cs="Arial"/>
        </w:rPr>
        <w:t>Timeframe: Investigators should allow a minimum of four weeks for an application to be scheduled for full (“convened”) review based on the IRB’s meeting monthly schedule. Investigators should allow a minimum of two weeks for an application to be reviewed by exempt or expedited procedures.</w:t>
      </w:r>
    </w:p>
    <w:p w14:paraId="37BD9FB6" w14:textId="77777777" w:rsidR="00C375F4" w:rsidRPr="00A0168E" w:rsidRDefault="00C375F4" w:rsidP="00C375F4">
      <w:pPr>
        <w:spacing w:after="0"/>
        <w:ind w:left="173"/>
        <w:rPr>
          <w:rFonts w:ascii="Arial" w:eastAsia="Century Gothic" w:hAnsi="Arial" w:cs="Arial"/>
        </w:rPr>
      </w:pPr>
      <w:r w:rsidRPr="00A0168E">
        <w:rPr>
          <w:rFonts w:ascii="Arial" w:eastAsia="Century Gothic" w:hAnsi="Arial" w:cs="Arial"/>
        </w:rPr>
        <w:t xml:space="preserve"> </w:t>
      </w:r>
    </w:p>
    <w:p w14:paraId="00A4D792" w14:textId="77777777" w:rsidR="00C375F4" w:rsidRPr="00A0168E" w:rsidRDefault="00C375F4" w:rsidP="00C375F4">
      <w:pPr>
        <w:spacing w:after="0"/>
        <w:ind w:left="173"/>
        <w:rPr>
          <w:rFonts w:ascii="Arial" w:eastAsia="Century Gothic" w:hAnsi="Arial" w:cs="Arial"/>
        </w:rPr>
      </w:pPr>
      <w:r w:rsidRPr="00A0168E">
        <w:rPr>
          <w:rFonts w:ascii="Arial" w:eastAsia="Century Gothic" w:hAnsi="Arial" w:cs="Arial"/>
        </w:rPr>
        <w:t xml:space="preserve">Workflow: Once an investigator submits an application to the IRB, the IRB Chair reviews the application initially to make sure that it is completed with expected attachments (e.g. Informed Consent document, recruiting materials, any required training certifications), and all questions answered, and a cursory look at responses for level of detail. The Chair then reaches out to the investigator for any details or missing documents. If applications are incomplete, the </w:t>
      </w:r>
      <w:r w:rsidRPr="00A0168E">
        <w:rPr>
          <w:rFonts w:ascii="Arial" w:eastAsia="Century Gothic" w:hAnsi="Arial" w:cs="Arial"/>
        </w:rPr>
        <w:lastRenderedPageBreak/>
        <w:t xml:space="preserve">review process begins again once the application is re-submitted with all complete information. </w:t>
      </w:r>
    </w:p>
    <w:p w14:paraId="4EEEB655" w14:textId="77777777" w:rsidR="00C375F4" w:rsidRPr="00A0168E" w:rsidRDefault="00C375F4" w:rsidP="00C375F4">
      <w:pPr>
        <w:spacing w:after="0"/>
        <w:ind w:left="173"/>
        <w:rPr>
          <w:rFonts w:ascii="Arial" w:eastAsia="Century Gothic" w:hAnsi="Arial" w:cs="Arial"/>
        </w:rPr>
      </w:pPr>
    </w:p>
    <w:p w14:paraId="36D5C0DC" w14:textId="2D6478CB" w:rsidR="00C375F4" w:rsidRPr="00A0168E" w:rsidRDefault="0D5A9110" w:rsidP="00C375F4">
      <w:pPr>
        <w:spacing w:after="0"/>
        <w:ind w:left="173"/>
        <w:rPr>
          <w:rFonts w:ascii="Arial" w:eastAsia="Century Gothic" w:hAnsi="Arial" w:cs="Arial"/>
        </w:rPr>
      </w:pPr>
      <w:r w:rsidRPr="0D5A9110">
        <w:rPr>
          <w:rFonts w:ascii="Arial" w:eastAsia="Century Gothic" w:hAnsi="Arial" w:cs="Arial"/>
        </w:rPr>
        <w:t xml:space="preserve">Once an application is deemed to be complete, the IRB Chair conducts an initial screening of the application to determine the level of review (exempt, expedited, or full) necessary. </w:t>
      </w:r>
    </w:p>
    <w:p w14:paraId="41547F07" w14:textId="77777777" w:rsidR="00C375F4" w:rsidRPr="00A0168E" w:rsidRDefault="00C375F4" w:rsidP="00C375F4">
      <w:pPr>
        <w:spacing w:after="0"/>
        <w:rPr>
          <w:rFonts w:ascii="Arial" w:eastAsia="Century Gothic" w:hAnsi="Arial" w:cs="Arial"/>
        </w:rPr>
      </w:pPr>
    </w:p>
    <w:p w14:paraId="53A79CB9" w14:textId="0FABE15D" w:rsidR="00600102" w:rsidRPr="00A0168E" w:rsidRDefault="00094B89" w:rsidP="00577C59">
      <w:pPr>
        <w:pStyle w:val="Guidelines1"/>
        <w:rPr>
          <w:color w:val="auto"/>
        </w:rPr>
      </w:pPr>
      <w:bookmarkStart w:id="14" w:name="_Toc156396033"/>
      <w:r w:rsidRPr="00A0168E">
        <w:rPr>
          <w:color w:val="auto"/>
        </w:rPr>
        <w:t>EXEMPT REVIEW</w:t>
      </w:r>
      <w:bookmarkEnd w:id="14"/>
    </w:p>
    <w:p w14:paraId="6F918D50" w14:textId="3671BA48" w:rsidR="00C375F4" w:rsidRPr="00A0168E" w:rsidRDefault="00600102" w:rsidP="00577C59">
      <w:pPr>
        <w:pStyle w:val="Guide2"/>
        <w:rPr>
          <w:color w:val="auto"/>
        </w:rPr>
      </w:pPr>
      <w:r w:rsidRPr="00A0168E">
        <w:rPr>
          <w:color w:val="auto"/>
        </w:rPr>
        <w:t>Procedure</w:t>
      </w:r>
    </w:p>
    <w:p w14:paraId="3DE719B8" w14:textId="77777777" w:rsidR="00C375F4" w:rsidRPr="00A0168E" w:rsidRDefault="00C375F4" w:rsidP="00C375F4">
      <w:pPr>
        <w:spacing w:after="0"/>
        <w:ind w:left="180"/>
        <w:rPr>
          <w:rFonts w:ascii="Arial" w:eastAsia="Century Gothic" w:hAnsi="Arial" w:cs="Arial"/>
        </w:rPr>
      </w:pPr>
      <w:r w:rsidRPr="00A0168E">
        <w:rPr>
          <w:rFonts w:ascii="Arial" w:eastAsia="Century Gothic" w:hAnsi="Arial" w:cs="Arial"/>
        </w:rPr>
        <w:t>Normandale’s IRB policy requires all human subjects research proposals to be submitted for IRB review.  However, certain types of human subjects research may be classified as exempt from the federal regulations. Research eligible for exemption usually involves little or no risk to subjects. The IRB Chair or designee is the sole authority for determining whether the research meets the exempt criteria (described in detail below), based on review and approval of the research application materials.  In making this determination the IRB Chair or designee considers any ethical issues. If the IRB Chair or designee has any questions or concerns about the proposal, the proposal is referred for Expedited or Full review by the Board.</w:t>
      </w:r>
    </w:p>
    <w:p w14:paraId="65D271CC" w14:textId="77777777" w:rsidR="00C375F4" w:rsidRPr="00A0168E" w:rsidRDefault="00C375F4" w:rsidP="00C375F4">
      <w:pPr>
        <w:spacing w:after="0"/>
        <w:ind w:left="180"/>
        <w:rPr>
          <w:rFonts w:ascii="Arial" w:eastAsia="Century Gothic" w:hAnsi="Arial" w:cs="Arial"/>
        </w:rPr>
      </w:pPr>
    </w:p>
    <w:p w14:paraId="556483AA" w14:textId="77777777" w:rsidR="00C375F4" w:rsidRPr="00A0168E" w:rsidRDefault="00C375F4" w:rsidP="00C375F4">
      <w:pPr>
        <w:spacing w:after="0"/>
        <w:ind w:left="180"/>
        <w:rPr>
          <w:rFonts w:ascii="Arial" w:eastAsia="Century Gothic" w:hAnsi="Arial" w:cs="Arial"/>
        </w:rPr>
      </w:pPr>
      <w:r w:rsidRPr="00A0168E">
        <w:rPr>
          <w:rFonts w:ascii="Arial" w:eastAsia="Century Gothic" w:hAnsi="Arial" w:cs="Arial"/>
        </w:rPr>
        <w:t xml:space="preserve">If a research proposal is determined to be Exempt, the research is approved by the IRB. </w:t>
      </w:r>
    </w:p>
    <w:p w14:paraId="0C1BE176" w14:textId="603454B3" w:rsidR="00C375F4" w:rsidRPr="00A0168E" w:rsidRDefault="00C375F4" w:rsidP="00C375F4">
      <w:pPr>
        <w:spacing w:after="0"/>
        <w:ind w:left="180"/>
        <w:rPr>
          <w:rFonts w:ascii="Arial" w:eastAsia="Century Gothic" w:hAnsi="Arial" w:cs="Arial"/>
        </w:rPr>
      </w:pPr>
      <w:r w:rsidRPr="00A0168E">
        <w:rPr>
          <w:rFonts w:ascii="Arial" w:eastAsia="Century Gothic" w:hAnsi="Arial" w:cs="Arial"/>
        </w:rPr>
        <w:t xml:space="preserve">Exempt research projects have no requirement for continuing IRB review. However, any changes to study procedures must be submitted, prior to implementation, as a modification, for IRB review and approval.  </w:t>
      </w:r>
    </w:p>
    <w:p w14:paraId="52A24A0B" w14:textId="77777777" w:rsidR="00600102" w:rsidRPr="00A0168E" w:rsidRDefault="00600102" w:rsidP="00C375F4">
      <w:pPr>
        <w:spacing w:after="0"/>
        <w:ind w:left="180"/>
        <w:rPr>
          <w:rFonts w:ascii="Arial" w:eastAsia="Century Gothic" w:hAnsi="Arial" w:cs="Arial"/>
        </w:rPr>
      </w:pPr>
    </w:p>
    <w:p w14:paraId="6B8B3D57" w14:textId="576CEF0B" w:rsidR="00C375F4" w:rsidRPr="00A0168E" w:rsidRDefault="00C375F4" w:rsidP="00577C59">
      <w:pPr>
        <w:pStyle w:val="Guide2"/>
        <w:rPr>
          <w:color w:val="auto"/>
        </w:rPr>
      </w:pPr>
      <w:r w:rsidRPr="00A0168E">
        <w:rPr>
          <w:color w:val="auto"/>
        </w:rPr>
        <w:t>Categories of Exempt Research Activities</w:t>
      </w:r>
    </w:p>
    <w:p w14:paraId="57BD1FDA" w14:textId="77777777" w:rsidR="00C375F4" w:rsidRPr="00A0168E" w:rsidRDefault="00C375F4" w:rsidP="00C375F4">
      <w:pPr>
        <w:spacing w:after="0"/>
        <w:ind w:left="720"/>
        <w:rPr>
          <w:rFonts w:ascii="Arial" w:eastAsia="Century Gothic" w:hAnsi="Arial" w:cs="Arial"/>
        </w:rPr>
      </w:pPr>
      <w:r w:rsidRPr="00A0168E">
        <w:rPr>
          <w:rFonts w:ascii="Arial" w:eastAsia="Century Gothic" w:hAnsi="Arial" w:cs="Arial"/>
        </w:rPr>
        <w:t xml:space="preserve">There are eight categories of research activities determined to be exempt as defined by the 2018 Revised Human Subjects Research Code of Federal Regulations under </w:t>
      </w:r>
      <w:hyperlink r:id="rId13" w:anchor="se45.1.46_1104">
        <w:r w:rsidRPr="00A0168E">
          <w:rPr>
            <w:rFonts w:ascii="Arial" w:eastAsia="Century Gothic" w:hAnsi="Arial" w:cs="Arial"/>
            <w:u w:val="single"/>
          </w:rPr>
          <w:t>§45 CFR 46.104</w:t>
        </w:r>
      </w:hyperlink>
      <w:hyperlink r:id="rId14" w:anchor="se45.1.46_1104">
        <w:r w:rsidRPr="00A0168E">
          <w:rPr>
            <w:rFonts w:ascii="Arial" w:eastAsia="Century Gothic" w:hAnsi="Arial" w:cs="Arial"/>
            <w:u w:val="single"/>
          </w:rPr>
          <w:t>.</w:t>
        </w:r>
      </w:hyperlink>
      <w:r w:rsidRPr="00A0168E">
        <w:rPr>
          <w:rFonts w:ascii="Arial" w:eastAsia="Century Gothic" w:hAnsi="Arial" w:cs="Arial"/>
        </w:rPr>
        <w:t xml:space="preserve">  Six of the exemption categories are required by the federal regulations.  Two of the exemption categories are optional under the federal regulations.  Normandale’s IRB has elected to adopt only the six required exemption categories.    </w:t>
      </w:r>
    </w:p>
    <w:p w14:paraId="0D7BC1BE" w14:textId="77777777" w:rsidR="00C375F4" w:rsidRPr="00A0168E" w:rsidRDefault="00C375F4" w:rsidP="00C375F4">
      <w:pPr>
        <w:spacing w:after="0"/>
        <w:ind w:left="720"/>
        <w:rPr>
          <w:rFonts w:ascii="Arial" w:eastAsia="Century Gothic" w:hAnsi="Arial" w:cs="Arial"/>
        </w:rPr>
      </w:pPr>
    </w:p>
    <w:p w14:paraId="5FC45DCE" w14:textId="77777777" w:rsidR="00C375F4" w:rsidRPr="00A0168E" w:rsidRDefault="00C375F4" w:rsidP="00C375F4">
      <w:pPr>
        <w:spacing w:after="0"/>
        <w:ind w:left="720"/>
        <w:rPr>
          <w:rFonts w:ascii="Arial" w:eastAsia="Century Gothic" w:hAnsi="Arial" w:cs="Arial"/>
        </w:rPr>
      </w:pPr>
      <w:r w:rsidRPr="00A0168E">
        <w:rPr>
          <w:rFonts w:ascii="Arial" w:eastAsia="Century Gothic" w:hAnsi="Arial" w:cs="Arial"/>
        </w:rPr>
        <w:t xml:space="preserve">In order for a study to be eligible for exemption, all research related activities outlined in the project application must fall under one or more of the exempt categories.  For example, if all but one research activity meets the exemption criteria, the project cannot be categorized under an exemption.  When a project does receive an exemption, this only waives the need for full IRB review and does not always negate the need for the informed consent of subjects.  </w:t>
      </w:r>
    </w:p>
    <w:p w14:paraId="0B4F8221" w14:textId="77777777" w:rsidR="00C375F4" w:rsidRPr="00A0168E" w:rsidRDefault="00C375F4" w:rsidP="00C375F4">
      <w:pPr>
        <w:spacing w:after="0"/>
        <w:ind w:left="720"/>
        <w:rPr>
          <w:rFonts w:ascii="Arial" w:eastAsia="Century Gothic" w:hAnsi="Arial" w:cs="Arial"/>
        </w:rPr>
      </w:pPr>
    </w:p>
    <w:p w14:paraId="043FDABF" w14:textId="77777777" w:rsidR="00C375F4" w:rsidRPr="00A0168E" w:rsidRDefault="00C375F4" w:rsidP="00C375F4">
      <w:pPr>
        <w:spacing w:after="0"/>
        <w:ind w:left="720"/>
        <w:rPr>
          <w:rFonts w:ascii="Arial" w:eastAsia="Century Gothic" w:hAnsi="Arial" w:cs="Arial"/>
          <w:i/>
        </w:rPr>
      </w:pPr>
      <w:r w:rsidRPr="00A0168E">
        <w:rPr>
          <w:rFonts w:ascii="Arial" w:eastAsia="Century Gothic" w:hAnsi="Arial" w:cs="Arial"/>
          <w:i/>
        </w:rPr>
        <w:t xml:space="preserve">Exemptions under the Department of Health and Human Services regulations are limited to research activities in which the only involvement of human subjects will be in one or more on the following categories.  The exemption criteria listed below do not apply to research involving prisoners (45 CFR 46, Subpart C).  There are six categories of exemptions (full text of the regulations is located at </w:t>
      </w:r>
      <w:hyperlink r:id="rId15" w:anchor="se45.1.46_1104">
        <w:r w:rsidRPr="00A0168E">
          <w:rPr>
            <w:rFonts w:ascii="Arial" w:eastAsia="Century Gothic" w:hAnsi="Arial" w:cs="Arial"/>
            <w:i/>
            <w:u w:val="single"/>
          </w:rPr>
          <w:t>45 CFR 46.104</w:t>
        </w:r>
      </w:hyperlink>
      <w:hyperlink r:id="rId16" w:anchor="se45.1.46_1104">
        <w:r w:rsidRPr="00A0168E">
          <w:rPr>
            <w:rFonts w:ascii="Arial" w:eastAsia="Century Gothic" w:hAnsi="Arial" w:cs="Arial"/>
            <w:i/>
            <w:u w:val="single"/>
          </w:rPr>
          <w:t>)</w:t>
        </w:r>
      </w:hyperlink>
      <w:r w:rsidRPr="00A0168E">
        <w:rPr>
          <w:rFonts w:ascii="Arial" w:eastAsia="Century Gothic" w:hAnsi="Arial" w:cs="Arial"/>
          <w:i/>
        </w:rPr>
        <w:t xml:space="preserve">: </w:t>
      </w:r>
    </w:p>
    <w:p w14:paraId="20B7920D" w14:textId="77777777" w:rsidR="00C375F4" w:rsidRPr="00A0168E" w:rsidRDefault="00C375F4" w:rsidP="00C375F4">
      <w:pPr>
        <w:spacing w:after="0"/>
        <w:ind w:left="720"/>
        <w:rPr>
          <w:rFonts w:ascii="Arial" w:eastAsia="Century Gothic" w:hAnsi="Arial" w:cs="Arial"/>
          <w:i/>
        </w:rPr>
      </w:pPr>
      <w:r w:rsidRPr="00A0168E">
        <w:rPr>
          <w:rFonts w:ascii="Arial" w:eastAsia="Century Gothic" w:hAnsi="Arial" w:cs="Arial"/>
          <w:i/>
        </w:rPr>
        <w:t xml:space="preserve"> </w:t>
      </w:r>
    </w:p>
    <w:p w14:paraId="3D6ACD32" w14:textId="77777777" w:rsidR="00C375F4" w:rsidRPr="00A0168E" w:rsidRDefault="00C375F4" w:rsidP="00FB52CB">
      <w:pPr>
        <w:ind w:left="720"/>
        <w:rPr>
          <w:rFonts w:ascii="Arial" w:hAnsi="Arial" w:cs="Arial"/>
          <w:u w:val="single"/>
        </w:rPr>
      </w:pPr>
      <w:bookmarkStart w:id="15" w:name="_Toc224849"/>
      <w:r w:rsidRPr="00A0168E">
        <w:rPr>
          <w:rFonts w:ascii="Arial" w:hAnsi="Arial" w:cs="Arial"/>
          <w:u w:val="single"/>
        </w:rPr>
        <w:lastRenderedPageBreak/>
        <w:t xml:space="preserve">Exemption Category 1 - §45 CFR 46.104(d)(1)  </w:t>
      </w:r>
      <w:bookmarkEnd w:id="15"/>
    </w:p>
    <w:p w14:paraId="454ED426" w14:textId="77777777" w:rsidR="00C375F4" w:rsidRPr="00A0168E" w:rsidRDefault="00C375F4" w:rsidP="00C375F4">
      <w:pPr>
        <w:spacing w:after="0"/>
        <w:ind w:left="720"/>
        <w:rPr>
          <w:rFonts w:ascii="Arial" w:eastAsia="Century Gothic" w:hAnsi="Arial" w:cs="Arial"/>
        </w:rPr>
      </w:pPr>
      <w:r w:rsidRPr="00A0168E">
        <w:rPr>
          <w:rFonts w:ascii="Arial" w:eastAsia="Century Gothic" w:hAnsi="Arial" w:cs="Arial"/>
        </w:rPr>
        <w:t xml:space="preserve">Research, conducted in established or commonly accepted educational settings that specifically involves normal educational practices that are not likely to adversely impact students’ opportunity to learn required educational content or the assessment of educators who provide instruction. This includes most research on regular and special education instructional strategies, and research on the effectiveness of or the comparison among instructional techniques, curricula, or classroom management methods. </w:t>
      </w:r>
    </w:p>
    <w:p w14:paraId="7C2D9F9A" w14:textId="77777777" w:rsidR="00C375F4" w:rsidRPr="00A0168E" w:rsidRDefault="00C375F4" w:rsidP="00C375F4">
      <w:pPr>
        <w:spacing w:after="0"/>
        <w:ind w:left="720"/>
        <w:rPr>
          <w:rFonts w:ascii="Arial" w:eastAsia="Century Gothic" w:hAnsi="Arial" w:cs="Arial"/>
        </w:rPr>
      </w:pPr>
    </w:p>
    <w:p w14:paraId="7D50C310" w14:textId="77777777" w:rsidR="00C375F4" w:rsidRPr="00A0168E" w:rsidRDefault="00C375F4" w:rsidP="00C375F4">
      <w:pPr>
        <w:spacing w:after="0"/>
        <w:ind w:left="720"/>
        <w:rPr>
          <w:rFonts w:ascii="Arial" w:eastAsia="Century Gothic" w:hAnsi="Arial" w:cs="Arial"/>
        </w:rPr>
      </w:pPr>
      <w:r w:rsidRPr="00A0168E">
        <w:rPr>
          <w:rFonts w:ascii="Arial" w:eastAsia="Century Gothic" w:hAnsi="Arial" w:cs="Arial"/>
        </w:rPr>
        <w:t xml:space="preserve">The IRB must consider whether the proposed activities constitute “normal educational practice” and if the setting is a “commonly accepted educational setting”. </w:t>
      </w:r>
    </w:p>
    <w:p w14:paraId="1E584137" w14:textId="77777777" w:rsidR="00C375F4" w:rsidRPr="00A0168E" w:rsidRDefault="00C375F4" w:rsidP="00C375F4">
      <w:pPr>
        <w:spacing w:after="0"/>
        <w:ind w:left="720"/>
        <w:rPr>
          <w:rFonts w:ascii="Arial" w:eastAsia="Century Gothic" w:hAnsi="Arial" w:cs="Arial"/>
        </w:rPr>
      </w:pPr>
    </w:p>
    <w:p w14:paraId="3ACA8CF5" w14:textId="77777777" w:rsidR="00C375F4" w:rsidRPr="00A0168E" w:rsidRDefault="00C375F4" w:rsidP="00C375F4">
      <w:pPr>
        <w:spacing w:after="0"/>
        <w:ind w:left="720"/>
        <w:rPr>
          <w:rFonts w:ascii="Arial" w:eastAsia="Century Gothic" w:hAnsi="Arial" w:cs="Arial"/>
        </w:rPr>
      </w:pPr>
      <w:r w:rsidRPr="00A0168E">
        <w:rPr>
          <w:rFonts w:ascii="Arial" w:eastAsia="Century Gothic" w:hAnsi="Arial" w:cs="Arial"/>
        </w:rPr>
        <w:t xml:space="preserve">Research would not meet exemption category 1 if:  </w:t>
      </w:r>
    </w:p>
    <w:p w14:paraId="078E72C4" w14:textId="77777777" w:rsidR="00C375F4" w:rsidRPr="00A0168E" w:rsidRDefault="00C375F4" w:rsidP="00C375F4">
      <w:pPr>
        <w:numPr>
          <w:ilvl w:val="0"/>
          <w:numId w:val="18"/>
        </w:numPr>
        <w:spacing w:after="0"/>
        <w:ind w:left="1440" w:hanging="720"/>
        <w:rPr>
          <w:rFonts w:ascii="Arial" w:eastAsia="Century Gothic" w:hAnsi="Arial" w:cs="Arial"/>
        </w:rPr>
      </w:pPr>
      <w:r w:rsidRPr="00A0168E">
        <w:rPr>
          <w:rFonts w:ascii="Arial" w:eastAsia="Century Gothic" w:hAnsi="Arial" w:cs="Arial"/>
        </w:rPr>
        <w:t xml:space="preserve">It takes time or attention away from normal instruction in a way that might negatively affect student achievement OR  </w:t>
      </w:r>
    </w:p>
    <w:p w14:paraId="7ED581EC" w14:textId="77777777" w:rsidR="00C375F4" w:rsidRPr="00A0168E" w:rsidRDefault="00C375F4" w:rsidP="00C375F4">
      <w:pPr>
        <w:numPr>
          <w:ilvl w:val="0"/>
          <w:numId w:val="18"/>
        </w:numPr>
        <w:spacing w:after="0"/>
        <w:ind w:left="720"/>
        <w:rPr>
          <w:rFonts w:ascii="Arial" w:eastAsia="Century Gothic" w:hAnsi="Arial" w:cs="Arial"/>
        </w:rPr>
      </w:pPr>
      <w:r w:rsidRPr="00A0168E">
        <w:rPr>
          <w:rFonts w:ascii="Arial" w:eastAsia="Century Gothic" w:hAnsi="Arial" w:cs="Arial"/>
        </w:rPr>
        <w:t xml:space="preserve">It adversely affects assessment of a teacher’s practice or performance. </w:t>
      </w:r>
    </w:p>
    <w:p w14:paraId="5FE627D4" w14:textId="77777777" w:rsidR="00C375F4" w:rsidRPr="00A0168E" w:rsidRDefault="00C375F4" w:rsidP="00C375F4">
      <w:pPr>
        <w:spacing w:after="0"/>
        <w:ind w:left="720"/>
        <w:rPr>
          <w:rFonts w:ascii="Arial" w:eastAsia="Century Gothic" w:hAnsi="Arial" w:cs="Arial"/>
          <w:i/>
        </w:rPr>
      </w:pPr>
    </w:p>
    <w:p w14:paraId="1B92DBD7" w14:textId="77777777" w:rsidR="00C375F4" w:rsidRPr="00A0168E" w:rsidRDefault="00C375F4" w:rsidP="00FB52CB">
      <w:pPr>
        <w:ind w:firstLine="720"/>
        <w:rPr>
          <w:rFonts w:ascii="Arial" w:hAnsi="Arial" w:cs="Arial"/>
          <w:u w:val="single"/>
        </w:rPr>
      </w:pPr>
      <w:bookmarkStart w:id="16" w:name="_Toc224850"/>
      <w:r w:rsidRPr="00A0168E">
        <w:rPr>
          <w:rFonts w:ascii="Arial" w:hAnsi="Arial" w:cs="Arial"/>
          <w:u w:val="single"/>
        </w:rPr>
        <w:t xml:space="preserve">Exemption Category 2 - §45 CFR 46.104(d)(2)  </w:t>
      </w:r>
      <w:bookmarkEnd w:id="16"/>
    </w:p>
    <w:p w14:paraId="6C088931" w14:textId="77777777" w:rsidR="00C375F4" w:rsidRPr="00A0168E" w:rsidRDefault="00C375F4" w:rsidP="00C375F4">
      <w:pPr>
        <w:spacing w:after="0"/>
        <w:ind w:left="720"/>
        <w:rPr>
          <w:rFonts w:ascii="Arial" w:eastAsia="Century Gothic" w:hAnsi="Arial" w:cs="Arial"/>
        </w:rPr>
      </w:pPr>
      <w:r w:rsidRPr="00A0168E">
        <w:rPr>
          <w:rFonts w:ascii="Arial" w:eastAsia="Century Gothic" w:hAnsi="Arial" w:cs="Arial"/>
        </w:rPr>
        <w:t xml:space="preserve">Human Subjects Research that only includes interactions involving educational tests (cognitive, diagnostic, aptitude, achievement), survey procedures, interview procedures, or observation of public behavior (including visual or auditory recording) if at least one of the following criteria are met: </w:t>
      </w:r>
    </w:p>
    <w:p w14:paraId="1E83FE96" w14:textId="77777777" w:rsidR="00C375F4" w:rsidRPr="00A0168E" w:rsidRDefault="00C375F4" w:rsidP="00C375F4">
      <w:pPr>
        <w:numPr>
          <w:ilvl w:val="0"/>
          <w:numId w:val="19"/>
        </w:numPr>
        <w:spacing w:after="0"/>
        <w:ind w:left="720"/>
        <w:rPr>
          <w:rFonts w:ascii="Arial" w:eastAsia="Century Gothic" w:hAnsi="Arial" w:cs="Arial"/>
        </w:rPr>
      </w:pPr>
      <w:r w:rsidRPr="00A0168E">
        <w:rPr>
          <w:rFonts w:ascii="Arial" w:eastAsia="Century Gothic" w:hAnsi="Arial" w:cs="Arial"/>
        </w:rPr>
        <w:t xml:space="preserve">The information obtained is recorded by the investigator in such a manner that the identity of the human subjects cannot readily be ascertained, directly or through identifiers linked to the subjects; </w:t>
      </w:r>
    </w:p>
    <w:p w14:paraId="48CA759E" w14:textId="77777777" w:rsidR="00C375F4" w:rsidRPr="00A0168E" w:rsidRDefault="00C375F4" w:rsidP="00C375F4">
      <w:pPr>
        <w:numPr>
          <w:ilvl w:val="0"/>
          <w:numId w:val="19"/>
        </w:numPr>
        <w:spacing w:after="0"/>
        <w:ind w:left="720"/>
        <w:rPr>
          <w:rFonts w:ascii="Arial" w:eastAsia="Century Gothic" w:hAnsi="Arial" w:cs="Arial"/>
        </w:rPr>
      </w:pPr>
      <w:r w:rsidRPr="00A0168E">
        <w:rPr>
          <w:rFonts w:ascii="Arial" w:eastAsia="Century Gothic" w:hAnsi="Arial" w:cs="Arial"/>
        </w:rPr>
        <w:t xml:space="preserve">Any disclosure of the human subjects’ responses outside the research would not reasonably place the subjects at risk of criminal or civil liability or be damaging to the subjects’ financial standing, employability, educational advancement, or reputation; or </w:t>
      </w:r>
    </w:p>
    <w:p w14:paraId="1A0EFFEC" w14:textId="263F363C" w:rsidR="00C375F4" w:rsidRPr="00A0168E" w:rsidRDefault="00C375F4" w:rsidP="00C375F4">
      <w:pPr>
        <w:numPr>
          <w:ilvl w:val="0"/>
          <w:numId w:val="19"/>
        </w:numPr>
        <w:spacing w:after="0"/>
        <w:ind w:left="720"/>
        <w:rPr>
          <w:rFonts w:ascii="Arial" w:eastAsia="Century Gothic" w:hAnsi="Arial" w:cs="Arial"/>
        </w:rPr>
      </w:pPr>
      <w:r w:rsidRPr="00A0168E">
        <w:rPr>
          <w:rFonts w:ascii="Arial" w:eastAsia="Century Gothic" w:hAnsi="Arial" w:cs="Arial"/>
        </w:rPr>
        <w:t>The information obtained is recorded by the investigator in such a manner that the identity of the human subjects can readily be ascertained, directly or through identifiers linked to the subjects, and an IRB conducts a review to make a determination of exemption</w:t>
      </w:r>
      <w:r w:rsidR="009C1DF3">
        <w:rPr>
          <w:rFonts w:ascii="Arial" w:eastAsia="Century Gothic" w:hAnsi="Arial" w:cs="Arial"/>
        </w:rPr>
        <w:t>.</w:t>
      </w:r>
      <w:r w:rsidRPr="00A0168E">
        <w:rPr>
          <w:rFonts w:ascii="Arial" w:eastAsia="Century Gothic" w:hAnsi="Arial" w:cs="Arial"/>
        </w:rPr>
        <w:t xml:space="preserve"> </w:t>
      </w:r>
    </w:p>
    <w:p w14:paraId="4C7CCC30" w14:textId="77777777" w:rsidR="00C375F4" w:rsidRPr="00A0168E" w:rsidRDefault="00C375F4" w:rsidP="00C375F4">
      <w:pPr>
        <w:spacing w:after="0"/>
        <w:ind w:left="720"/>
        <w:rPr>
          <w:rFonts w:ascii="Arial" w:eastAsia="Century Gothic" w:hAnsi="Arial" w:cs="Arial"/>
          <w:i/>
        </w:rPr>
      </w:pPr>
      <w:r w:rsidRPr="00A0168E">
        <w:rPr>
          <w:rFonts w:ascii="Arial" w:eastAsia="Century Gothic" w:hAnsi="Arial" w:cs="Arial"/>
          <w:i/>
        </w:rPr>
        <w:t xml:space="preserve"> </w:t>
      </w:r>
    </w:p>
    <w:p w14:paraId="6AB223E7" w14:textId="027ADBB7" w:rsidR="00C375F4" w:rsidRPr="00A0168E" w:rsidRDefault="00C375F4" w:rsidP="00C375F4">
      <w:pPr>
        <w:spacing w:after="0"/>
        <w:ind w:left="720"/>
        <w:rPr>
          <w:rFonts w:ascii="Arial" w:eastAsia="Century Gothic" w:hAnsi="Arial" w:cs="Arial"/>
        </w:rPr>
      </w:pPr>
      <w:r w:rsidRPr="00A0168E">
        <w:rPr>
          <w:rFonts w:ascii="Arial" w:eastAsia="Century Gothic" w:hAnsi="Arial" w:cs="Arial"/>
        </w:rPr>
        <w:t xml:space="preserve">The primary concern of this category is protecting a subject’s privacy and avoiding risks associated with breach of confidentiality. In most cases, data of this nature can be collected anonymously and can therefore be eligible for exempt status. These types of procedures are non-invasive, involve no more than minimal risk, and tend to require little effort on the part of the subject. When determining “minimal risk” the IRB must first identify all risks associated with the study. Department of Health &amp; Human Services (DHHS) defines “minimal risk” to mean “the probability and magnitude of harm or discomfort anticipated in the research are not greater in and of themselves than those </w:t>
      </w:r>
      <w:r w:rsidRPr="00A0168E">
        <w:rPr>
          <w:rFonts w:ascii="Arial" w:eastAsia="Century Gothic" w:hAnsi="Arial" w:cs="Arial"/>
        </w:rPr>
        <w:lastRenderedPageBreak/>
        <w:t xml:space="preserve">ordinarily encountered in daily life or during the performance of routine physical or psychological examinations or tests.” </w:t>
      </w:r>
      <w:hyperlink r:id="rId17" w:anchor="se45.1.46_1102">
        <w:r w:rsidRPr="00A0168E">
          <w:rPr>
            <w:rFonts w:ascii="Arial" w:eastAsia="Century Gothic" w:hAnsi="Arial" w:cs="Arial"/>
            <w:u w:val="single"/>
          </w:rPr>
          <w:t>45 CFR 46.102(j).</w:t>
        </w:r>
      </w:hyperlink>
      <w:r w:rsidRPr="00A0168E">
        <w:rPr>
          <w:rFonts w:ascii="Arial" w:eastAsia="Century Gothic" w:hAnsi="Arial" w:cs="Arial"/>
        </w:rPr>
        <w:t xml:space="preserve"> </w:t>
      </w:r>
    </w:p>
    <w:p w14:paraId="4F184649" w14:textId="77777777" w:rsidR="00C375F4" w:rsidRPr="00A0168E" w:rsidRDefault="00C375F4" w:rsidP="00C375F4">
      <w:pPr>
        <w:spacing w:after="0"/>
        <w:ind w:left="720"/>
        <w:rPr>
          <w:rFonts w:ascii="Arial" w:eastAsia="Century Gothic" w:hAnsi="Arial" w:cs="Arial"/>
        </w:rPr>
      </w:pPr>
      <w:r w:rsidRPr="00A0168E">
        <w:rPr>
          <w:rFonts w:ascii="Arial" w:eastAsia="Century Gothic" w:hAnsi="Arial" w:cs="Arial"/>
        </w:rPr>
        <w:t xml:space="preserve"> </w:t>
      </w:r>
    </w:p>
    <w:p w14:paraId="714D318A" w14:textId="28676EF7" w:rsidR="00C375F4" w:rsidRPr="00A0168E" w:rsidRDefault="00C375F4" w:rsidP="00C375F4">
      <w:pPr>
        <w:spacing w:after="0"/>
        <w:ind w:left="720"/>
        <w:rPr>
          <w:rFonts w:ascii="Arial" w:eastAsia="Century Gothic" w:hAnsi="Arial" w:cs="Arial"/>
        </w:rPr>
      </w:pPr>
      <w:r w:rsidRPr="00A0168E">
        <w:rPr>
          <w:rFonts w:ascii="Arial" w:eastAsia="Century Gothic" w:hAnsi="Arial" w:cs="Arial"/>
        </w:rPr>
        <w:t xml:space="preserve">Interventions are not allowed under this exemption, only data collection.  An “intervention” is defined as including “both physical procedures by which information or biospecimens are gathered (e.g., venipuncture) and manipulations of the subject or the subject's environment that are performed for research purposes.” </w:t>
      </w:r>
      <w:r w:rsidRPr="00A0168E">
        <w:rPr>
          <w:rFonts w:ascii="Arial" w:eastAsia="Century Gothic" w:hAnsi="Arial" w:cs="Arial"/>
          <w:u w:val="single"/>
        </w:rPr>
        <w:t>45 CFR 46.102(e)(2)</w:t>
      </w:r>
      <w:hyperlink r:id="rId18" w:anchor="se45.1.46_1102">
        <w:r w:rsidRPr="00A0168E">
          <w:rPr>
            <w:rFonts w:ascii="Arial" w:eastAsia="Century Gothic" w:hAnsi="Arial" w:cs="Arial"/>
            <w:u w:val="single"/>
          </w:rPr>
          <w:t xml:space="preserve"> </w:t>
        </w:r>
      </w:hyperlink>
    </w:p>
    <w:p w14:paraId="39725EDD" w14:textId="77777777" w:rsidR="00C375F4" w:rsidRPr="00A0168E" w:rsidRDefault="00C375F4" w:rsidP="00C375F4">
      <w:pPr>
        <w:spacing w:after="0"/>
        <w:ind w:left="720"/>
        <w:rPr>
          <w:rFonts w:ascii="Arial" w:eastAsia="Century Gothic" w:hAnsi="Arial" w:cs="Arial"/>
        </w:rPr>
      </w:pPr>
    </w:p>
    <w:p w14:paraId="73AE1521" w14:textId="77777777" w:rsidR="00C375F4" w:rsidRPr="00A0168E" w:rsidRDefault="00C375F4" w:rsidP="00C375F4">
      <w:pPr>
        <w:spacing w:after="0"/>
        <w:ind w:left="720"/>
        <w:rPr>
          <w:rFonts w:ascii="Arial" w:eastAsia="Century Gothic" w:hAnsi="Arial" w:cs="Arial"/>
        </w:rPr>
      </w:pPr>
      <w:r w:rsidRPr="00A0168E">
        <w:rPr>
          <w:rFonts w:ascii="Arial" w:eastAsia="Century Gothic" w:hAnsi="Arial" w:cs="Arial"/>
        </w:rPr>
        <w:t xml:space="preserve">The specific topic of the questions/testing to be asked of subjects and the level of sensitivity aid in the determination of exempt status. </w:t>
      </w:r>
    </w:p>
    <w:p w14:paraId="786D92D0" w14:textId="77777777" w:rsidR="00C375F4" w:rsidRPr="00A0168E" w:rsidRDefault="00C375F4" w:rsidP="00C375F4">
      <w:pPr>
        <w:spacing w:after="0"/>
        <w:ind w:left="720"/>
        <w:rPr>
          <w:rFonts w:ascii="Arial" w:eastAsia="Century Gothic" w:hAnsi="Arial" w:cs="Arial"/>
        </w:rPr>
      </w:pPr>
    </w:p>
    <w:p w14:paraId="1EA63145" w14:textId="77777777" w:rsidR="00C375F4" w:rsidRPr="00A0168E" w:rsidRDefault="00C375F4" w:rsidP="00C375F4">
      <w:pPr>
        <w:spacing w:after="0"/>
        <w:ind w:left="720"/>
        <w:rPr>
          <w:rFonts w:ascii="Arial" w:eastAsia="Century Gothic" w:hAnsi="Arial" w:cs="Arial"/>
        </w:rPr>
      </w:pPr>
      <w:r w:rsidRPr="00A0168E">
        <w:rPr>
          <w:rFonts w:ascii="Arial" w:eastAsia="Century Gothic" w:hAnsi="Arial" w:cs="Arial"/>
        </w:rPr>
        <w:t xml:space="preserve">This category does not apply to research with children, except for research involving observations of public behavior in which the investigator </w:t>
      </w:r>
      <w:r w:rsidRPr="00A0168E">
        <w:rPr>
          <w:rFonts w:ascii="Arial" w:eastAsia="Century Gothic" w:hAnsi="Arial" w:cs="Arial"/>
          <w:u w:val="single"/>
        </w:rPr>
        <w:t>does not</w:t>
      </w:r>
      <w:r w:rsidRPr="00A0168E">
        <w:rPr>
          <w:rFonts w:ascii="Arial" w:eastAsia="Century Gothic" w:hAnsi="Arial" w:cs="Arial"/>
        </w:rPr>
        <w:t xml:space="preserve"> participate in the activities being observed.  </w:t>
      </w:r>
    </w:p>
    <w:p w14:paraId="68BCF9B5" w14:textId="77777777" w:rsidR="00C375F4" w:rsidRPr="00A0168E" w:rsidRDefault="00C375F4" w:rsidP="00C375F4">
      <w:pPr>
        <w:spacing w:after="0"/>
        <w:ind w:left="720"/>
        <w:rPr>
          <w:rFonts w:ascii="Arial" w:eastAsia="Century Gothic" w:hAnsi="Arial" w:cs="Arial"/>
        </w:rPr>
      </w:pPr>
    </w:p>
    <w:p w14:paraId="34C48632" w14:textId="77777777" w:rsidR="00C375F4" w:rsidRPr="00A0168E" w:rsidRDefault="00C375F4" w:rsidP="00C375F4">
      <w:pPr>
        <w:spacing w:after="0"/>
        <w:ind w:left="720"/>
        <w:rPr>
          <w:rFonts w:ascii="Arial" w:eastAsia="Century Gothic" w:hAnsi="Arial" w:cs="Arial"/>
        </w:rPr>
      </w:pPr>
      <w:r w:rsidRPr="00A0168E">
        <w:rPr>
          <w:rFonts w:ascii="Arial" w:eastAsia="Century Gothic" w:hAnsi="Arial" w:cs="Arial"/>
        </w:rPr>
        <w:t xml:space="preserve">The third criterion (iii) for </w:t>
      </w:r>
      <w:hyperlink r:id="rId19" w:anchor="se45.1.46_1104">
        <w:r w:rsidRPr="00A0168E">
          <w:rPr>
            <w:rFonts w:ascii="Arial" w:eastAsia="Century Gothic" w:hAnsi="Arial" w:cs="Arial"/>
            <w:u w:val="single"/>
          </w:rPr>
          <w:t>Exemption #2</w:t>
        </w:r>
      </w:hyperlink>
      <w:hyperlink r:id="rId20" w:anchor="se45.1.46_1104">
        <w:r w:rsidRPr="00A0168E">
          <w:rPr>
            <w:rFonts w:ascii="Arial" w:eastAsia="Century Gothic" w:hAnsi="Arial" w:cs="Arial"/>
            <w:u w:val="single"/>
          </w:rPr>
          <w:t xml:space="preserve"> </w:t>
        </w:r>
      </w:hyperlink>
      <w:r w:rsidRPr="00A0168E">
        <w:rPr>
          <w:rFonts w:ascii="Arial" w:eastAsia="Century Gothic" w:hAnsi="Arial" w:cs="Arial"/>
        </w:rPr>
        <w:t xml:space="preserve">allows research that collects sensitive identifiable data but requires “Limited IRB Review” to ensure that adequate protections are in place to protect subject privacy and the confidentiality of data. The IRB must review and approve procedures for data management and security where sensitive information is collected with direct identifiers (e.g., name, address, geocode, email, phone number, social security number, etc.) or indirect identifiers such as a code (e.g. student or subject ID) that can link back to a subject, or data elements that could be combined to readily re-identify a subject (e.g., dates, employment history, etc.). </w:t>
      </w:r>
      <w:bookmarkStart w:id="17" w:name="_Toc224851"/>
    </w:p>
    <w:p w14:paraId="725D0626" w14:textId="77777777" w:rsidR="00C375F4" w:rsidRPr="00A0168E" w:rsidRDefault="00C375F4" w:rsidP="00C375F4">
      <w:pPr>
        <w:spacing w:after="0"/>
        <w:ind w:left="720"/>
        <w:rPr>
          <w:rFonts w:ascii="Arial" w:eastAsia="Century Gothic" w:hAnsi="Arial" w:cs="Arial"/>
        </w:rPr>
      </w:pPr>
    </w:p>
    <w:p w14:paraId="75C1E5C6" w14:textId="77777777" w:rsidR="00C375F4" w:rsidRPr="00A0168E" w:rsidRDefault="00C375F4" w:rsidP="00FB52CB">
      <w:pPr>
        <w:ind w:firstLine="720"/>
        <w:rPr>
          <w:rFonts w:ascii="Arial" w:hAnsi="Arial" w:cs="Arial"/>
          <w:u w:val="single"/>
        </w:rPr>
      </w:pPr>
      <w:r w:rsidRPr="00EE5B66">
        <w:rPr>
          <w:rFonts w:ascii="Arial" w:hAnsi="Arial" w:cs="Arial"/>
          <w:u w:val="single"/>
        </w:rPr>
        <w:t>Exemption Category 3 - §45 CFR 46.104(d)(3)</w:t>
      </w:r>
      <w:r w:rsidRPr="00A0168E">
        <w:rPr>
          <w:rFonts w:ascii="Arial" w:hAnsi="Arial" w:cs="Arial"/>
          <w:u w:val="single"/>
        </w:rPr>
        <w:t xml:space="preserve">  </w:t>
      </w:r>
      <w:bookmarkEnd w:id="17"/>
    </w:p>
    <w:p w14:paraId="2A98D471" w14:textId="77777777" w:rsidR="00C375F4" w:rsidRPr="00A0168E" w:rsidRDefault="00C375F4" w:rsidP="00C375F4">
      <w:pPr>
        <w:spacing w:after="0"/>
        <w:ind w:left="720"/>
        <w:rPr>
          <w:rFonts w:ascii="Arial" w:eastAsia="Century Gothic" w:hAnsi="Arial" w:cs="Arial"/>
        </w:rPr>
      </w:pPr>
      <w:r w:rsidRPr="00A0168E">
        <w:rPr>
          <w:rFonts w:ascii="Arial" w:eastAsia="Century Gothic" w:hAnsi="Arial" w:cs="Arial"/>
        </w:rPr>
        <w:t xml:space="preserve">(i) Research involving benign behavioral interventions in conjunction with the collection of information from an adult subject through verbal or written responses (including data entry) or audiovisual recording if the subject prospectively agrees to the intervention and information collection and at least one of the following criteria is met: </w:t>
      </w:r>
    </w:p>
    <w:p w14:paraId="441AC21A" w14:textId="77777777" w:rsidR="00C375F4" w:rsidRPr="00A0168E" w:rsidRDefault="00C375F4" w:rsidP="00C375F4">
      <w:pPr>
        <w:numPr>
          <w:ilvl w:val="0"/>
          <w:numId w:val="20"/>
        </w:numPr>
        <w:spacing w:after="0"/>
        <w:ind w:left="720"/>
        <w:rPr>
          <w:rFonts w:ascii="Arial" w:eastAsia="Century Gothic" w:hAnsi="Arial" w:cs="Arial"/>
        </w:rPr>
      </w:pPr>
      <w:r w:rsidRPr="00A0168E">
        <w:rPr>
          <w:rFonts w:ascii="Arial" w:eastAsia="Century Gothic" w:hAnsi="Arial" w:cs="Arial"/>
        </w:rPr>
        <w:t xml:space="preserve">The information obtained is recorded by the investigator in such a manner that the identity of the human subjects cannot readily be ascertained, directly or through identifiers linked to the subjects; </w:t>
      </w:r>
    </w:p>
    <w:p w14:paraId="51952B1F" w14:textId="77777777" w:rsidR="00C375F4" w:rsidRPr="00A0168E" w:rsidRDefault="00C375F4" w:rsidP="00C375F4">
      <w:pPr>
        <w:numPr>
          <w:ilvl w:val="0"/>
          <w:numId w:val="20"/>
        </w:numPr>
        <w:spacing w:after="0"/>
        <w:ind w:left="720"/>
        <w:rPr>
          <w:rFonts w:ascii="Arial" w:eastAsia="Century Gothic" w:hAnsi="Arial" w:cs="Arial"/>
        </w:rPr>
      </w:pPr>
      <w:r w:rsidRPr="00A0168E">
        <w:rPr>
          <w:rFonts w:ascii="Arial" w:eastAsia="Century Gothic" w:hAnsi="Arial" w:cs="Arial"/>
        </w:rPr>
        <w:t xml:space="preserve">Any disclosure of the human subjects' responses outside the research would not reasonably place the subjects at risk of criminal or civil liability or be damaging to the subjects' financial standing, employability, educational advancement, or reputation; or </w:t>
      </w:r>
    </w:p>
    <w:p w14:paraId="62A42FA2" w14:textId="77777777" w:rsidR="00C375F4" w:rsidRPr="00A0168E" w:rsidRDefault="00C375F4" w:rsidP="00C375F4">
      <w:pPr>
        <w:numPr>
          <w:ilvl w:val="0"/>
          <w:numId w:val="20"/>
        </w:numPr>
        <w:spacing w:after="0"/>
        <w:ind w:left="720"/>
        <w:rPr>
          <w:rFonts w:ascii="Arial" w:eastAsia="Century Gothic" w:hAnsi="Arial" w:cs="Arial"/>
        </w:rPr>
      </w:pPr>
      <w:r w:rsidRPr="00A0168E">
        <w:rPr>
          <w:rFonts w:ascii="Arial" w:eastAsia="Century Gothic" w:hAnsi="Arial" w:cs="Arial"/>
        </w:rPr>
        <w:t xml:space="preserve">The information obtained is recorded by the investigator in such a manner that the identity of the human subjects can readily be ascertained, directly or through identifiers linked to the subjects, and an IRB conducts a limited IRB review to make the determination required by §46.111(a)(7). </w:t>
      </w:r>
    </w:p>
    <w:p w14:paraId="4FC43EDB" w14:textId="77777777" w:rsidR="00C375F4" w:rsidRPr="00A0168E" w:rsidRDefault="00C375F4" w:rsidP="00C375F4">
      <w:pPr>
        <w:numPr>
          <w:ilvl w:val="0"/>
          <w:numId w:val="21"/>
        </w:numPr>
        <w:spacing w:after="0"/>
        <w:ind w:left="720"/>
        <w:rPr>
          <w:rFonts w:ascii="Arial" w:eastAsia="Century Gothic" w:hAnsi="Arial" w:cs="Arial"/>
        </w:rPr>
      </w:pPr>
      <w:r w:rsidRPr="00A0168E">
        <w:rPr>
          <w:rFonts w:ascii="Arial" w:eastAsia="Century Gothic" w:hAnsi="Arial" w:cs="Arial"/>
        </w:rPr>
        <w:t xml:space="preserve">For the purpose of this provision, benign behavioral interventions are brief in duration, harmless, painless, not physically invasive, not likely to have a significant adverse lasting impact on the subjects, and the investigator has no reason to think the </w:t>
      </w:r>
      <w:r w:rsidRPr="00A0168E">
        <w:rPr>
          <w:rFonts w:ascii="Arial" w:eastAsia="Century Gothic" w:hAnsi="Arial" w:cs="Arial"/>
        </w:rPr>
        <w:lastRenderedPageBreak/>
        <w:t xml:space="preserve">subjects will find the interventions offensive or embarrassing. Provided all such criteria are met, examples of such benign behavioral interventions would include having the subjects play an online game, having them solve puzzles under various noise conditions, or having them decide how to allocate a nominal amount of received cash between themselves and someone else. </w:t>
      </w:r>
    </w:p>
    <w:p w14:paraId="36AC2BB4" w14:textId="3E4BB866" w:rsidR="00C375F4" w:rsidRPr="00A0168E" w:rsidRDefault="00C375F4" w:rsidP="00C375F4">
      <w:pPr>
        <w:numPr>
          <w:ilvl w:val="0"/>
          <w:numId w:val="21"/>
        </w:numPr>
        <w:spacing w:after="0"/>
        <w:ind w:left="720"/>
        <w:rPr>
          <w:rFonts w:ascii="Arial" w:eastAsia="Century Gothic" w:hAnsi="Arial" w:cs="Arial"/>
        </w:rPr>
      </w:pPr>
      <w:r w:rsidRPr="00A0168E">
        <w:rPr>
          <w:rFonts w:ascii="Arial" w:eastAsia="Century Gothic" w:hAnsi="Arial" w:cs="Arial"/>
        </w:rPr>
        <w:t xml:space="preserve">If the research involves deceiving the subjects regarding the nature or purposes of the research, this exemption is not applicable unless the subject authorizes the deception through a prospective agreement to participate in research in circumstances in which the subject is informed that </w:t>
      </w:r>
      <w:r w:rsidR="00EE5B66">
        <w:rPr>
          <w:rFonts w:ascii="Arial" w:eastAsia="Century Gothic" w:hAnsi="Arial" w:cs="Arial"/>
        </w:rPr>
        <w:t>[</w:t>
      </w:r>
      <w:r w:rsidR="00B37409">
        <w:rPr>
          <w:rFonts w:ascii="Arial" w:eastAsia="Century Gothic" w:hAnsi="Arial" w:cs="Arial"/>
        </w:rPr>
        <w:t>they</w:t>
      </w:r>
      <w:r w:rsidR="00EE5B66">
        <w:rPr>
          <w:rFonts w:ascii="Arial" w:eastAsia="Century Gothic" w:hAnsi="Arial" w:cs="Arial"/>
        </w:rPr>
        <w:t>]</w:t>
      </w:r>
      <w:r w:rsidRPr="00A0168E">
        <w:rPr>
          <w:rFonts w:ascii="Arial" w:eastAsia="Century Gothic" w:hAnsi="Arial" w:cs="Arial"/>
        </w:rPr>
        <w:t xml:space="preserve"> will be unaware of</w:t>
      </w:r>
      <w:r w:rsidR="00B37409">
        <w:rPr>
          <w:rFonts w:ascii="Arial" w:eastAsia="Century Gothic" w:hAnsi="Arial" w:cs="Arial"/>
        </w:rPr>
        <w:t>,</w:t>
      </w:r>
      <w:r w:rsidRPr="00A0168E">
        <w:rPr>
          <w:rFonts w:ascii="Arial" w:eastAsia="Century Gothic" w:hAnsi="Arial" w:cs="Arial"/>
        </w:rPr>
        <w:t xml:space="preserve"> or misled regarding</w:t>
      </w:r>
      <w:r w:rsidR="00B37409">
        <w:rPr>
          <w:rFonts w:ascii="Arial" w:eastAsia="Century Gothic" w:hAnsi="Arial" w:cs="Arial"/>
        </w:rPr>
        <w:t>,</w:t>
      </w:r>
      <w:r w:rsidRPr="00A0168E">
        <w:rPr>
          <w:rFonts w:ascii="Arial" w:eastAsia="Century Gothic" w:hAnsi="Arial" w:cs="Arial"/>
        </w:rPr>
        <w:t xml:space="preserve"> the nature or purposes of the research. </w:t>
      </w:r>
    </w:p>
    <w:p w14:paraId="0615718F" w14:textId="77777777" w:rsidR="00C375F4" w:rsidRPr="00A0168E" w:rsidRDefault="00C375F4" w:rsidP="00C375F4">
      <w:pPr>
        <w:spacing w:after="0"/>
        <w:ind w:left="720"/>
        <w:rPr>
          <w:rFonts w:ascii="Arial" w:eastAsia="Century Gothic" w:hAnsi="Arial" w:cs="Arial"/>
        </w:rPr>
      </w:pPr>
    </w:p>
    <w:p w14:paraId="7FB23444" w14:textId="79EDEE61" w:rsidR="00C375F4" w:rsidRPr="00A0168E" w:rsidRDefault="00C375F4" w:rsidP="00C375F4">
      <w:pPr>
        <w:spacing w:after="0"/>
        <w:ind w:left="720"/>
        <w:rPr>
          <w:rFonts w:ascii="Arial" w:eastAsia="Century Gothic" w:hAnsi="Arial" w:cs="Arial"/>
        </w:rPr>
      </w:pPr>
      <w:r w:rsidRPr="00A0168E">
        <w:rPr>
          <w:rFonts w:ascii="Arial" w:eastAsia="Century Gothic" w:hAnsi="Arial" w:cs="Arial"/>
        </w:rPr>
        <w:t xml:space="preserve">This exemption is intended to apply to research studies that involve adults undergoing a “benign behavioral intervention” and must prospectively agree to the collection of verbal or written information or responses from subjects (e.g., surveys, interviews, questionnaires), that </w:t>
      </w:r>
      <w:r w:rsidRPr="00A0168E">
        <w:rPr>
          <w:rFonts w:ascii="Arial" w:eastAsia="Century Gothic" w:hAnsi="Arial" w:cs="Arial"/>
          <w:u w:val="single"/>
        </w:rPr>
        <w:t>only include</w:t>
      </w:r>
      <w:r w:rsidRPr="00A0168E">
        <w:rPr>
          <w:rFonts w:ascii="Arial" w:eastAsia="Century Gothic" w:hAnsi="Arial" w:cs="Arial"/>
        </w:rPr>
        <w:t xml:space="preserve"> collection via data entry,</w:t>
      </w:r>
      <w:r w:rsidR="00EE5B66">
        <w:rPr>
          <w:rFonts w:ascii="Arial" w:eastAsia="Century Gothic" w:hAnsi="Arial" w:cs="Arial"/>
        </w:rPr>
        <w:t xml:space="preserve"> </w:t>
      </w:r>
      <w:r w:rsidRPr="00A0168E">
        <w:rPr>
          <w:rFonts w:ascii="Arial" w:eastAsia="Century Gothic" w:hAnsi="Arial" w:cs="Arial"/>
        </w:rPr>
        <w:t xml:space="preserve">observation, or audiovisual recording.   </w:t>
      </w:r>
    </w:p>
    <w:p w14:paraId="728C132E" w14:textId="77777777" w:rsidR="00C375F4" w:rsidRPr="00A0168E" w:rsidRDefault="00C375F4" w:rsidP="00C375F4">
      <w:pPr>
        <w:spacing w:after="0"/>
        <w:ind w:left="720"/>
        <w:rPr>
          <w:rFonts w:ascii="Arial" w:eastAsia="Century Gothic" w:hAnsi="Arial" w:cs="Arial"/>
        </w:rPr>
      </w:pPr>
      <w:r w:rsidRPr="00A0168E">
        <w:rPr>
          <w:rFonts w:ascii="Arial" w:eastAsia="Century Gothic" w:hAnsi="Arial" w:cs="Arial"/>
        </w:rPr>
        <w:t xml:space="preserve"> </w:t>
      </w:r>
    </w:p>
    <w:p w14:paraId="02C8BCEF" w14:textId="77777777" w:rsidR="00C375F4" w:rsidRPr="00A0168E" w:rsidRDefault="00C375F4" w:rsidP="00C375F4">
      <w:pPr>
        <w:spacing w:after="0"/>
        <w:ind w:left="720"/>
        <w:rPr>
          <w:rFonts w:ascii="Arial" w:eastAsia="Century Gothic" w:hAnsi="Arial" w:cs="Arial"/>
        </w:rPr>
      </w:pPr>
      <w:r w:rsidRPr="00A0168E">
        <w:rPr>
          <w:rFonts w:ascii="Arial" w:eastAsia="Century Gothic" w:hAnsi="Arial" w:cs="Arial"/>
        </w:rPr>
        <w:t xml:space="preserve">Behavioral interventions must be:  </w:t>
      </w:r>
    </w:p>
    <w:p w14:paraId="6A04BB9E" w14:textId="77777777" w:rsidR="00C375F4" w:rsidRPr="00A0168E" w:rsidRDefault="00C375F4" w:rsidP="00C375F4">
      <w:pPr>
        <w:numPr>
          <w:ilvl w:val="0"/>
          <w:numId w:val="22"/>
        </w:numPr>
        <w:spacing w:after="0"/>
        <w:ind w:left="720"/>
        <w:rPr>
          <w:rFonts w:ascii="Arial" w:eastAsia="Century Gothic" w:hAnsi="Arial" w:cs="Arial"/>
        </w:rPr>
      </w:pPr>
      <w:r w:rsidRPr="00A0168E">
        <w:rPr>
          <w:rFonts w:ascii="Arial" w:eastAsia="Century Gothic" w:hAnsi="Arial" w:cs="Arial"/>
        </w:rPr>
        <w:t xml:space="preserve">Brief in duration (a few minutes or hours in a single day) </w:t>
      </w:r>
    </w:p>
    <w:p w14:paraId="529E8F57" w14:textId="77777777" w:rsidR="00C375F4" w:rsidRPr="00A0168E" w:rsidRDefault="00C375F4" w:rsidP="00C375F4">
      <w:pPr>
        <w:numPr>
          <w:ilvl w:val="0"/>
          <w:numId w:val="22"/>
        </w:numPr>
        <w:spacing w:after="0"/>
        <w:ind w:left="720"/>
        <w:rPr>
          <w:rFonts w:ascii="Arial" w:eastAsia="Century Gothic" w:hAnsi="Arial" w:cs="Arial"/>
        </w:rPr>
      </w:pPr>
      <w:r w:rsidRPr="00A0168E">
        <w:rPr>
          <w:rFonts w:ascii="Arial" w:eastAsia="Century Gothic" w:hAnsi="Arial" w:cs="Arial"/>
        </w:rPr>
        <w:t xml:space="preserve">Interventions that are not physically or emotionally harmful,  </w:t>
      </w:r>
    </w:p>
    <w:p w14:paraId="27EDDF83" w14:textId="77777777" w:rsidR="00C375F4" w:rsidRPr="00A0168E" w:rsidRDefault="00C375F4" w:rsidP="00C375F4">
      <w:pPr>
        <w:numPr>
          <w:ilvl w:val="0"/>
          <w:numId w:val="22"/>
        </w:numPr>
        <w:spacing w:after="0"/>
        <w:ind w:left="720"/>
        <w:rPr>
          <w:rFonts w:ascii="Arial" w:eastAsia="Century Gothic" w:hAnsi="Arial" w:cs="Arial"/>
        </w:rPr>
      </w:pPr>
      <w:r w:rsidRPr="00A0168E">
        <w:rPr>
          <w:rFonts w:ascii="Arial" w:eastAsia="Century Gothic" w:hAnsi="Arial" w:cs="Arial"/>
        </w:rPr>
        <w:t xml:space="preserve">Interventions that are not physically or emotionally painful or  </w:t>
      </w:r>
    </w:p>
    <w:p w14:paraId="6BA4756F" w14:textId="77777777" w:rsidR="00C375F4" w:rsidRPr="00A0168E" w:rsidRDefault="00C375F4" w:rsidP="00C375F4">
      <w:pPr>
        <w:numPr>
          <w:ilvl w:val="0"/>
          <w:numId w:val="22"/>
        </w:numPr>
        <w:spacing w:after="0"/>
        <w:ind w:left="720"/>
        <w:rPr>
          <w:rFonts w:ascii="Arial" w:eastAsia="Century Gothic" w:hAnsi="Arial" w:cs="Arial"/>
        </w:rPr>
      </w:pPr>
      <w:r w:rsidRPr="00A0168E">
        <w:rPr>
          <w:rFonts w:ascii="Arial" w:eastAsia="Century Gothic" w:hAnsi="Arial" w:cs="Arial"/>
        </w:rPr>
        <w:t xml:space="preserve">Interventions that are not physically or emotionally distressing  </w:t>
      </w:r>
    </w:p>
    <w:p w14:paraId="1F3A2327" w14:textId="77777777" w:rsidR="00C375F4" w:rsidRPr="00A0168E" w:rsidRDefault="00C375F4" w:rsidP="00C375F4">
      <w:pPr>
        <w:numPr>
          <w:ilvl w:val="0"/>
          <w:numId w:val="22"/>
        </w:numPr>
        <w:spacing w:after="0"/>
        <w:ind w:left="720"/>
        <w:rPr>
          <w:rFonts w:ascii="Arial" w:eastAsia="Century Gothic" w:hAnsi="Arial" w:cs="Arial"/>
        </w:rPr>
      </w:pPr>
      <w:r w:rsidRPr="00A0168E">
        <w:rPr>
          <w:rFonts w:ascii="Arial" w:eastAsia="Century Gothic" w:hAnsi="Arial" w:cs="Arial"/>
        </w:rPr>
        <w:t xml:space="preserve">Low risk to subjects </w:t>
      </w:r>
    </w:p>
    <w:p w14:paraId="14636484" w14:textId="77777777" w:rsidR="00C375F4" w:rsidRPr="00A0168E" w:rsidRDefault="00C375F4" w:rsidP="00C375F4">
      <w:pPr>
        <w:numPr>
          <w:ilvl w:val="0"/>
          <w:numId w:val="22"/>
        </w:numPr>
        <w:spacing w:after="0"/>
        <w:ind w:left="720"/>
        <w:rPr>
          <w:rFonts w:ascii="Arial" w:eastAsia="Century Gothic" w:hAnsi="Arial" w:cs="Arial"/>
        </w:rPr>
      </w:pPr>
      <w:r w:rsidRPr="00A0168E">
        <w:rPr>
          <w:rFonts w:ascii="Arial" w:eastAsia="Century Gothic" w:hAnsi="Arial" w:cs="Arial"/>
        </w:rPr>
        <w:t xml:space="preserve">Unlikely to have significant emotional discomfort or adverse lasting impact </w:t>
      </w:r>
    </w:p>
    <w:p w14:paraId="4413CB28" w14:textId="77777777" w:rsidR="00C375F4" w:rsidRPr="00A0168E" w:rsidRDefault="00C375F4" w:rsidP="00C375F4">
      <w:pPr>
        <w:spacing w:after="0"/>
        <w:ind w:left="720"/>
        <w:rPr>
          <w:rFonts w:ascii="Arial" w:eastAsia="Century Gothic" w:hAnsi="Arial" w:cs="Arial"/>
        </w:rPr>
      </w:pPr>
      <w:r w:rsidRPr="00A0168E">
        <w:rPr>
          <w:rFonts w:ascii="Arial" w:eastAsia="Century Gothic" w:hAnsi="Arial" w:cs="Arial"/>
        </w:rPr>
        <w:t xml:space="preserve"> </w:t>
      </w:r>
    </w:p>
    <w:p w14:paraId="4665A801" w14:textId="77777777" w:rsidR="00C375F4" w:rsidRPr="00A0168E" w:rsidRDefault="00C375F4" w:rsidP="00C375F4">
      <w:pPr>
        <w:spacing w:after="0"/>
        <w:ind w:left="720"/>
        <w:rPr>
          <w:rFonts w:ascii="Arial" w:eastAsia="Century Gothic" w:hAnsi="Arial" w:cs="Arial"/>
        </w:rPr>
      </w:pPr>
      <w:r w:rsidRPr="00A0168E">
        <w:rPr>
          <w:rFonts w:ascii="Arial" w:eastAsia="Century Gothic" w:hAnsi="Arial" w:cs="Arial"/>
        </w:rPr>
        <w:t xml:space="preserve">Behavioral interventions should generally be limited to: </w:t>
      </w:r>
    </w:p>
    <w:p w14:paraId="44EB0C79" w14:textId="77777777" w:rsidR="00C375F4" w:rsidRPr="00A0168E" w:rsidRDefault="00C375F4" w:rsidP="00C375F4">
      <w:pPr>
        <w:numPr>
          <w:ilvl w:val="0"/>
          <w:numId w:val="22"/>
        </w:numPr>
        <w:spacing w:after="0"/>
        <w:ind w:left="720"/>
        <w:rPr>
          <w:rFonts w:ascii="Arial" w:eastAsia="Century Gothic" w:hAnsi="Arial" w:cs="Arial"/>
        </w:rPr>
      </w:pPr>
      <w:r w:rsidRPr="00A0168E">
        <w:rPr>
          <w:rFonts w:ascii="Arial" w:eastAsia="Century Gothic" w:hAnsi="Arial" w:cs="Arial"/>
        </w:rPr>
        <w:t xml:space="preserve">Communication or interpersonal contact with the subject,  </w:t>
      </w:r>
    </w:p>
    <w:p w14:paraId="084A5D32" w14:textId="77777777" w:rsidR="00C375F4" w:rsidRPr="00A0168E" w:rsidRDefault="00C375F4" w:rsidP="00C375F4">
      <w:pPr>
        <w:numPr>
          <w:ilvl w:val="0"/>
          <w:numId w:val="22"/>
        </w:numPr>
        <w:spacing w:after="0"/>
        <w:ind w:left="720"/>
        <w:rPr>
          <w:rFonts w:ascii="Arial" w:eastAsia="Century Gothic" w:hAnsi="Arial" w:cs="Arial"/>
        </w:rPr>
      </w:pPr>
      <w:r w:rsidRPr="00A0168E">
        <w:rPr>
          <w:rFonts w:ascii="Arial" w:eastAsia="Century Gothic" w:hAnsi="Arial" w:cs="Arial"/>
        </w:rPr>
        <w:t xml:space="preserve">Performance of a cognitive, intellectual, educational or behavioral task, or </w:t>
      </w:r>
    </w:p>
    <w:p w14:paraId="27E5F579" w14:textId="77777777" w:rsidR="00C375F4" w:rsidRPr="00A0168E" w:rsidRDefault="00C375F4" w:rsidP="00C375F4">
      <w:pPr>
        <w:numPr>
          <w:ilvl w:val="0"/>
          <w:numId w:val="22"/>
        </w:numPr>
        <w:spacing w:after="0"/>
        <w:ind w:left="720"/>
        <w:rPr>
          <w:rFonts w:ascii="Arial" w:eastAsia="Century Gothic" w:hAnsi="Arial" w:cs="Arial"/>
        </w:rPr>
      </w:pPr>
      <w:r w:rsidRPr="00A0168E">
        <w:rPr>
          <w:rFonts w:ascii="Arial" w:eastAsia="Century Gothic" w:hAnsi="Arial" w:cs="Arial"/>
        </w:rPr>
        <w:t xml:space="preserve">Manipulation of the subject’s physical, sensory, social, or emotional environment </w:t>
      </w:r>
    </w:p>
    <w:p w14:paraId="3C06E02D" w14:textId="77777777" w:rsidR="00C375F4" w:rsidRPr="00A0168E" w:rsidRDefault="00C375F4" w:rsidP="00C375F4">
      <w:pPr>
        <w:spacing w:after="0"/>
        <w:ind w:left="720"/>
        <w:rPr>
          <w:rFonts w:ascii="Arial" w:eastAsia="Century Gothic" w:hAnsi="Arial" w:cs="Arial"/>
        </w:rPr>
      </w:pPr>
      <w:r w:rsidRPr="00A0168E">
        <w:rPr>
          <w:rFonts w:ascii="Arial" w:eastAsia="Century Gothic" w:hAnsi="Arial" w:cs="Arial"/>
        </w:rPr>
        <w:t xml:space="preserve"> </w:t>
      </w:r>
    </w:p>
    <w:p w14:paraId="6ED2E12E" w14:textId="77777777" w:rsidR="00C375F4" w:rsidRPr="00A0168E" w:rsidRDefault="00C375F4" w:rsidP="00C375F4">
      <w:pPr>
        <w:spacing w:after="0"/>
        <w:ind w:left="720"/>
        <w:rPr>
          <w:rFonts w:ascii="Arial" w:eastAsia="Century Gothic" w:hAnsi="Arial" w:cs="Arial"/>
        </w:rPr>
      </w:pPr>
      <w:r w:rsidRPr="00A0168E">
        <w:rPr>
          <w:rFonts w:ascii="Arial" w:eastAsia="Century Gothic" w:hAnsi="Arial" w:cs="Arial"/>
        </w:rPr>
        <w:t xml:space="preserve">Research under this category must not: </w:t>
      </w:r>
    </w:p>
    <w:p w14:paraId="2B15A2D0" w14:textId="77777777" w:rsidR="00C375F4" w:rsidRPr="00A0168E" w:rsidRDefault="00C375F4" w:rsidP="00C375F4">
      <w:pPr>
        <w:numPr>
          <w:ilvl w:val="0"/>
          <w:numId w:val="22"/>
        </w:numPr>
        <w:spacing w:after="0"/>
        <w:ind w:left="720"/>
        <w:rPr>
          <w:rFonts w:ascii="Arial" w:eastAsia="Century Gothic" w:hAnsi="Arial" w:cs="Arial"/>
        </w:rPr>
      </w:pPr>
      <w:r w:rsidRPr="00A0168E">
        <w:rPr>
          <w:rFonts w:ascii="Arial" w:eastAsia="Century Gothic" w:hAnsi="Arial" w:cs="Arial"/>
        </w:rPr>
        <w:t xml:space="preserve">Be offensive or embarrassing to the subject.     </w:t>
      </w:r>
    </w:p>
    <w:p w14:paraId="7813DE33" w14:textId="77777777" w:rsidR="00C375F4" w:rsidRPr="00A0168E" w:rsidRDefault="00C375F4" w:rsidP="00C375F4">
      <w:pPr>
        <w:numPr>
          <w:ilvl w:val="0"/>
          <w:numId w:val="22"/>
        </w:numPr>
        <w:spacing w:after="0"/>
        <w:ind w:left="720"/>
        <w:rPr>
          <w:rFonts w:ascii="Arial" w:eastAsia="Century Gothic" w:hAnsi="Arial" w:cs="Arial"/>
        </w:rPr>
      </w:pPr>
      <w:r w:rsidRPr="00A0168E">
        <w:rPr>
          <w:rFonts w:ascii="Arial" w:eastAsia="Century Gothic" w:hAnsi="Arial" w:cs="Arial"/>
        </w:rPr>
        <w:t xml:space="preserve">Involve medical interventions,  </w:t>
      </w:r>
    </w:p>
    <w:p w14:paraId="2D404629" w14:textId="77777777" w:rsidR="00C375F4" w:rsidRPr="00A0168E" w:rsidRDefault="00C375F4" w:rsidP="00C375F4">
      <w:pPr>
        <w:numPr>
          <w:ilvl w:val="0"/>
          <w:numId w:val="22"/>
        </w:numPr>
        <w:spacing w:after="0"/>
        <w:ind w:left="720"/>
        <w:rPr>
          <w:rFonts w:ascii="Arial" w:eastAsia="Century Gothic" w:hAnsi="Arial" w:cs="Arial"/>
        </w:rPr>
      </w:pPr>
      <w:r w:rsidRPr="00A0168E">
        <w:rPr>
          <w:rFonts w:ascii="Arial" w:eastAsia="Century Gothic" w:hAnsi="Arial" w:cs="Arial"/>
        </w:rPr>
        <w:t xml:space="preserve">Include medical tests, medical procedures, and/or the use of medical devices </w:t>
      </w:r>
    </w:p>
    <w:p w14:paraId="15D061A6" w14:textId="77777777" w:rsidR="00C375F4" w:rsidRPr="00A0168E" w:rsidRDefault="00C375F4" w:rsidP="00C375F4">
      <w:pPr>
        <w:numPr>
          <w:ilvl w:val="0"/>
          <w:numId w:val="22"/>
        </w:numPr>
        <w:spacing w:after="0"/>
        <w:ind w:left="1440" w:hanging="720"/>
        <w:rPr>
          <w:rFonts w:ascii="Arial" w:eastAsia="Century Gothic" w:hAnsi="Arial" w:cs="Arial"/>
        </w:rPr>
      </w:pPr>
      <w:r w:rsidRPr="00A0168E">
        <w:rPr>
          <w:rFonts w:ascii="Arial" w:eastAsia="Century Gothic" w:hAnsi="Arial" w:cs="Arial"/>
        </w:rPr>
        <w:t xml:space="preserve">Involve physical procedures such as blood pressure, EEG, MRI, buccal swab, activity trackers (e.g., Fitbit), eye trackers, and/or blood draws. </w:t>
      </w:r>
    </w:p>
    <w:p w14:paraId="763ECD1B" w14:textId="77777777" w:rsidR="00C375F4" w:rsidRPr="00A0168E" w:rsidRDefault="00C375F4" w:rsidP="00C375F4">
      <w:pPr>
        <w:spacing w:after="0"/>
        <w:ind w:left="720"/>
        <w:rPr>
          <w:rFonts w:ascii="Arial" w:eastAsia="Century Gothic" w:hAnsi="Arial" w:cs="Arial"/>
        </w:rPr>
      </w:pPr>
    </w:p>
    <w:p w14:paraId="624F80AA" w14:textId="77777777" w:rsidR="00C375F4" w:rsidRPr="00A0168E" w:rsidRDefault="00C375F4" w:rsidP="00C375F4">
      <w:pPr>
        <w:spacing w:after="0"/>
        <w:ind w:left="720"/>
        <w:rPr>
          <w:rFonts w:ascii="Arial" w:eastAsia="Century Gothic" w:hAnsi="Arial" w:cs="Arial"/>
        </w:rPr>
      </w:pPr>
      <w:r w:rsidRPr="00A0168E">
        <w:rPr>
          <w:rFonts w:ascii="Arial" w:eastAsia="Century Gothic" w:hAnsi="Arial" w:cs="Arial"/>
        </w:rPr>
        <w:t xml:space="preserve">If the research involves deception, the subjects must prospectively agree to the use of deception and\or being misled regarding the nature or purpose of the research.  Debriefing with the subject should be considered at the end of the study.  Data must either be collected anonymously, which means no one on the research team has the </w:t>
      </w:r>
      <w:r w:rsidRPr="00A0168E">
        <w:rPr>
          <w:rFonts w:ascii="Arial" w:eastAsia="Century Gothic" w:hAnsi="Arial" w:cs="Arial"/>
        </w:rPr>
        <w:lastRenderedPageBreak/>
        <w:t xml:space="preserve">ability to link identifiable data with individual subjects at any time or indirectly through a code  </w:t>
      </w:r>
    </w:p>
    <w:p w14:paraId="1F07DD57" w14:textId="77777777" w:rsidR="00C375F4" w:rsidRPr="00A0168E" w:rsidRDefault="00C375F4" w:rsidP="00C375F4">
      <w:pPr>
        <w:spacing w:after="0"/>
        <w:ind w:left="720"/>
        <w:rPr>
          <w:rFonts w:ascii="Arial" w:eastAsia="Century Gothic" w:hAnsi="Arial" w:cs="Arial"/>
        </w:rPr>
      </w:pPr>
      <w:r w:rsidRPr="00A0168E">
        <w:rPr>
          <w:rFonts w:ascii="Arial" w:eastAsia="Century Gothic" w:hAnsi="Arial" w:cs="Arial"/>
        </w:rPr>
        <w:t xml:space="preserve">OR </w:t>
      </w:r>
    </w:p>
    <w:p w14:paraId="0BC31572" w14:textId="77777777" w:rsidR="00C375F4" w:rsidRPr="00A0168E" w:rsidRDefault="00C375F4" w:rsidP="00C375F4">
      <w:pPr>
        <w:spacing w:after="0"/>
        <w:ind w:left="720"/>
        <w:rPr>
          <w:rFonts w:ascii="Arial" w:eastAsia="Century Gothic" w:hAnsi="Arial" w:cs="Arial"/>
        </w:rPr>
      </w:pPr>
      <w:r w:rsidRPr="00A0168E">
        <w:rPr>
          <w:rFonts w:ascii="Arial" w:eastAsia="Century Gothic" w:hAnsi="Arial" w:cs="Arial"/>
        </w:rPr>
        <w:t xml:space="preserve">The study does not collect sensitive data that could reasonably place the subjects at risk of criminal or civil liability or be damaging to the subjects' financial standing, employability, educational advancement, or reputation risk if inadvertently disclosed outside the context of the research.   </w:t>
      </w:r>
    </w:p>
    <w:p w14:paraId="561A6ACA" w14:textId="77777777" w:rsidR="00C375F4" w:rsidRPr="00A0168E" w:rsidRDefault="00C375F4" w:rsidP="00C375F4">
      <w:pPr>
        <w:spacing w:after="0"/>
        <w:ind w:left="720"/>
        <w:rPr>
          <w:rFonts w:ascii="Arial" w:eastAsia="Century Gothic" w:hAnsi="Arial" w:cs="Arial"/>
        </w:rPr>
      </w:pPr>
    </w:p>
    <w:p w14:paraId="4E7F9FF3" w14:textId="77777777" w:rsidR="00C375F4" w:rsidRPr="00A0168E" w:rsidRDefault="00C375F4" w:rsidP="00C375F4">
      <w:pPr>
        <w:spacing w:after="0"/>
        <w:ind w:left="720"/>
        <w:rPr>
          <w:rFonts w:ascii="Arial" w:eastAsia="Century Gothic" w:hAnsi="Arial" w:cs="Arial"/>
        </w:rPr>
      </w:pPr>
      <w:r w:rsidRPr="00A0168E">
        <w:rPr>
          <w:rFonts w:ascii="Arial" w:eastAsia="Century Gothic" w:hAnsi="Arial" w:cs="Arial"/>
        </w:rPr>
        <w:t>Similar to exemption #2, the IRB must review and approve procedures for data management and security where information is collected with direct identifiers (e.g., name, address, geocode, email, phone number, social security number, etc.) or indirect identifiers such as a code (e.g. student or subject ID) that can link back to a subject, or data elements that could be combined to readily re-identify a subject (e.g., dates, employment history, etc.).</w:t>
      </w:r>
    </w:p>
    <w:p w14:paraId="1127FB95" w14:textId="77777777" w:rsidR="00C375F4" w:rsidRPr="00A0168E" w:rsidRDefault="00C375F4" w:rsidP="00C375F4">
      <w:pPr>
        <w:spacing w:after="0"/>
        <w:ind w:left="720"/>
        <w:rPr>
          <w:rFonts w:ascii="Arial" w:eastAsia="Century Gothic" w:hAnsi="Arial" w:cs="Arial"/>
          <w:i/>
        </w:rPr>
      </w:pPr>
      <w:bookmarkStart w:id="18" w:name="_Toc224852"/>
    </w:p>
    <w:p w14:paraId="45EB2F7D" w14:textId="77777777" w:rsidR="00C375F4" w:rsidRPr="00A0168E" w:rsidRDefault="00C375F4" w:rsidP="00FB52CB">
      <w:pPr>
        <w:ind w:firstLine="720"/>
        <w:rPr>
          <w:rFonts w:ascii="Arial" w:hAnsi="Arial" w:cs="Arial"/>
          <w:u w:val="single"/>
        </w:rPr>
      </w:pPr>
      <w:r w:rsidRPr="00A0168E">
        <w:rPr>
          <w:rFonts w:ascii="Arial" w:hAnsi="Arial" w:cs="Arial"/>
          <w:u w:val="single"/>
        </w:rPr>
        <w:t xml:space="preserve">Exemption Category 4 - §45 CFR 46.104(d)(4)  </w:t>
      </w:r>
      <w:bookmarkEnd w:id="18"/>
    </w:p>
    <w:p w14:paraId="6A899644" w14:textId="77777777" w:rsidR="00C375F4" w:rsidRPr="00A0168E" w:rsidRDefault="00C375F4" w:rsidP="00C375F4">
      <w:pPr>
        <w:spacing w:after="0"/>
        <w:ind w:left="720"/>
        <w:rPr>
          <w:rFonts w:ascii="Arial" w:eastAsia="Century Gothic" w:hAnsi="Arial" w:cs="Arial"/>
        </w:rPr>
      </w:pPr>
      <w:r w:rsidRPr="00A0168E">
        <w:rPr>
          <w:rFonts w:ascii="Arial" w:eastAsia="Century Gothic" w:hAnsi="Arial" w:cs="Arial"/>
        </w:rPr>
        <w:t xml:space="preserve">Secondary research for which consent is not required: Secondary research uses of identifiable private information or identifiable biospecimens, if at least one of the following criteria is met: </w:t>
      </w:r>
    </w:p>
    <w:p w14:paraId="3B568FF6" w14:textId="77777777" w:rsidR="00C375F4" w:rsidRPr="00A0168E" w:rsidRDefault="00C375F4" w:rsidP="00C375F4">
      <w:pPr>
        <w:numPr>
          <w:ilvl w:val="0"/>
          <w:numId w:val="23"/>
        </w:numPr>
        <w:spacing w:after="0"/>
        <w:ind w:left="720"/>
        <w:rPr>
          <w:rFonts w:ascii="Arial" w:eastAsia="Century Gothic" w:hAnsi="Arial" w:cs="Arial"/>
        </w:rPr>
      </w:pPr>
      <w:r w:rsidRPr="00A0168E">
        <w:rPr>
          <w:rFonts w:ascii="Arial" w:eastAsia="Century Gothic" w:hAnsi="Arial" w:cs="Arial"/>
        </w:rPr>
        <w:t xml:space="preserve">The identifiable private information or identifiable biospecimens are publicly available; </w:t>
      </w:r>
    </w:p>
    <w:p w14:paraId="02DDA15E" w14:textId="77777777" w:rsidR="00C375F4" w:rsidRPr="00A0168E" w:rsidRDefault="00C375F4" w:rsidP="00C375F4">
      <w:pPr>
        <w:numPr>
          <w:ilvl w:val="0"/>
          <w:numId w:val="23"/>
        </w:numPr>
        <w:spacing w:after="0"/>
        <w:ind w:left="720"/>
        <w:rPr>
          <w:rFonts w:ascii="Arial" w:eastAsia="Century Gothic" w:hAnsi="Arial" w:cs="Arial"/>
        </w:rPr>
      </w:pPr>
      <w:r w:rsidRPr="00A0168E">
        <w:rPr>
          <w:rFonts w:ascii="Arial" w:eastAsia="Century Gothic" w:hAnsi="Arial" w:cs="Arial"/>
        </w:rPr>
        <w:t xml:space="preserve">Information, which may include information about biospecimens, is recorded by the investigator in such a manner that the identity of the human subjects cannot readily be ascertained directly or through identifiers linked to the subjects, the investigator does not contact the subjects, and the investigator will not re-identify subjects; </w:t>
      </w:r>
    </w:p>
    <w:p w14:paraId="0B845431" w14:textId="77777777" w:rsidR="00C375F4" w:rsidRPr="00A0168E" w:rsidRDefault="00C375F4" w:rsidP="00C375F4">
      <w:pPr>
        <w:numPr>
          <w:ilvl w:val="0"/>
          <w:numId w:val="23"/>
        </w:numPr>
        <w:spacing w:after="0"/>
        <w:ind w:left="720"/>
        <w:rPr>
          <w:rFonts w:ascii="Arial" w:eastAsia="Century Gothic" w:hAnsi="Arial" w:cs="Arial"/>
        </w:rPr>
      </w:pPr>
      <w:r w:rsidRPr="00A0168E">
        <w:rPr>
          <w:rFonts w:ascii="Arial" w:eastAsia="Century Gothic" w:hAnsi="Arial" w:cs="Arial"/>
        </w:rPr>
        <w:t xml:space="preserve">The research involves only information collection and analysis involving the investigator's use of identifiable health information when that use is regulated under 45 CFR parts 160 and 164, subparts A and E, for the purposes of “health care operations” or “research” as those terms are defined at 45 CFR 164.501 or for “public health activities and purposes” as described under 45 CFR 164.512(b); or </w:t>
      </w:r>
    </w:p>
    <w:p w14:paraId="6E9E8264" w14:textId="77777777" w:rsidR="00C375F4" w:rsidRPr="00A0168E" w:rsidRDefault="00C375F4" w:rsidP="00C375F4">
      <w:pPr>
        <w:numPr>
          <w:ilvl w:val="0"/>
          <w:numId w:val="23"/>
        </w:numPr>
        <w:spacing w:after="0"/>
        <w:ind w:left="720"/>
        <w:rPr>
          <w:rFonts w:ascii="Arial" w:eastAsia="Century Gothic" w:hAnsi="Arial" w:cs="Arial"/>
        </w:rPr>
      </w:pPr>
      <w:r w:rsidRPr="00A0168E">
        <w:rPr>
          <w:rFonts w:ascii="Arial" w:eastAsia="Century Gothic" w:hAnsi="Arial" w:cs="Arial"/>
        </w:rPr>
        <w:t xml:space="preserve">The research is conducted by, or on behalf of, a Federal department or agency using government generated or government-collected information obtained for nonresearch activities, if the research generates identifiable private information that is or will be maintained on information technology that is subject to and in compliance with section 208(b) of the E-Government Act of 2002, 44 U.S.C. 3501 note, if all of the identifiable private information collected, used, or generated as part of the activity will be maintained in systems of records subject to the Privacy Act of 1974, 5 U.S.C. 552a, and, if applicable, the information used in the research was collected subject to the Paperwork Reduction Act of 1995, 44 U.S.C. 3501 et seq. </w:t>
      </w:r>
    </w:p>
    <w:p w14:paraId="51FD15B4" w14:textId="77777777" w:rsidR="00C375F4" w:rsidRPr="00A0168E" w:rsidRDefault="00C375F4" w:rsidP="00C375F4">
      <w:pPr>
        <w:spacing w:after="0"/>
        <w:ind w:left="720"/>
        <w:rPr>
          <w:rFonts w:ascii="Arial" w:eastAsia="Century Gothic" w:hAnsi="Arial" w:cs="Arial"/>
        </w:rPr>
      </w:pPr>
      <w:r w:rsidRPr="00A0168E">
        <w:rPr>
          <w:rFonts w:ascii="Arial" w:eastAsia="Century Gothic" w:hAnsi="Arial" w:cs="Arial"/>
        </w:rPr>
        <w:t xml:space="preserve"> </w:t>
      </w:r>
    </w:p>
    <w:p w14:paraId="75366DC8" w14:textId="77777777" w:rsidR="00C375F4" w:rsidRPr="00A0168E" w:rsidRDefault="00C375F4" w:rsidP="00C375F4">
      <w:pPr>
        <w:spacing w:after="0"/>
        <w:ind w:left="720"/>
        <w:rPr>
          <w:rFonts w:ascii="Arial" w:eastAsia="Century Gothic" w:hAnsi="Arial" w:cs="Arial"/>
        </w:rPr>
      </w:pPr>
      <w:r w:rsidRPr="00A0168E">
        <w:rPr>
          <w:rFonts w:ascii="Arial" w:eastAsia="Century Gothic" w:hAnsi="Arial" w:cs="Arial"/>
        </w:rPr>
        <w:t xml:space="preserve">Secondary research under this exemption category can occur without consent for the use of identifiable information or identifiable biospecimen for both retrospective and </w:t>
      </w:r>
      <w:r w:rsidRPr="00A0168E">
        <w:rPr>
          <w:rFonts w:ascii="Arial" w:eastAsia="Century Gothic" w:hAnsi="Arial" w:cs="Arial"/>
        </w:rPr>
        <w:lastRenderedPageBreak/>
        <w:t xml:space="preserve">prospective </w:t>
      </w:r>
      <w:r w:rsidRPr="00A0168E">
        <w:rPr>
          <w:rFonts w:ascii="Arial" w:eastAsia="Century Gothic" w:hAnsi="Arial" w:cs="Arial"/>
          <w:u w:val="single"/>
        </w:rPr>
        <w:t>secondary</w:t>
      </w:r>
      <w:r w:rsidRPr="00A0168E">
        <w:rPr>
          <w:rFonts w:ascii="Arial" w:eastAsia="Century Gothic" w:hAnsi="Arial" w:cs="Arial"/>
        </w:rPr>
        <w:t xml:space="preserve"> use.  </w:t>
      </w:r>
      <w:r w:rsidRPr="00A0168E">
        <w:rPr>
          <w:rFonts w:ascii="Arial" w:eastAsia="Century Gothic" w:hAnsi="Arial" w:cs="Arial"/>
          <w:u w:val="single"/>
        </w:rPr>
        <w:t>The</w:t>
      </w:r>
      <w:r w:rsidRPr="00A0168E">
        <w:rPr>
          <w:rFonts w:ascii="Arial" w:eastAsia="Century Gothic" w:hAnsi="Arial" w:cs="Arial"/>
        </w:rPr>
        <w:t xml:space="preserve"> </w:t>
      </w:r>
      <w:r w:rsidRPr="00A0168E">
        <w:rPr>
          <w:rFonts w:ascii="Arial" w:eastAsia="Century Gothic" w:hAnsi="Arial" w:cs="Arial"/>
          <w:u w:val="single"/>
        </w:rPr>
        <w:t>data\specimens must be collected for some other primary use outside the context of the research to be</w:t>
      </w:r>
      <w:r w:rsidRPr="00A0168E">
        <w:rPr>
          <w:rFonts w:ascii="Arial" w:eastAsia="Century Gothic" w:hAnsi="Arial" w:cs="Arial"/>
        </w:rPr>
        <w:t xml:space="preserve"> </w:t>
      </w:r>
      <w:r w:rsidRPr="00A0168E">
        <w:rPr>
          <w:rFonts w:ascii="Arial" w:eastAsia="Century Gothic" w:hAnsi="Arial" w:cs="Arial"/>
          <w:u w:val="single"/>
        </w:rPr>
        <w:t>eligible for this exemption category.</w:t>
      </w:r>
      <w:r w:rsidRPr="00A0168E">
        <w:rPr>
          <w:rFonts w:ascii="Arial" w:eastAsia="Century Gothic" w:hAnsi="Arial" w:cs="Arial"/>
        </w:rPr>
        <w:t xml:space="preserve">  </w:t>
      </w:r>
    </w:p>
    <w:p w14:paraId="441E983A" w14:textId="77777777" w:rsidR="00C375F4" w:rsidRPr="00A0168E" w:rsidRDefault="00C375F4" w:rsidP="00C375F4">
      <w:pPr>
        <w:spacing w:after="0"/>
        <w:ind w:left="720"/>
        <w:rPr>
          <w:rFonts w:ascii="Arial" w:eastAsia="Century Gothic" w:hAnsi="Arial" w:cs="Arial"/>
        </w:rPr>
      </w:pPr>
    </w:p>
    <w:p w14:paraId="64C2CB99" w14:textId="77777777" w:rsidR="00C375F4" w:rsidRPr="00A0168E" w:rsidRDefault="00C375F4" w:rsidP="00C375F4">
      <w:pPr>
        <w:spacing w:after="0"/>
        <w:ind w:left="720"/>
        <w:rPr>
          <w:rFonts w:ascii="Arial" w:eastAsia="Century Gothic" w:hAnsi="Arial" w:cs="Arial"/>
        </w:rPr>
      </w:pPr>
      <w:r w:rsidRPr="00A0168E">
        <w:rPr>
          <w:rFonts w:ascii="Arial" w:eastAsia="Century Gothic" w:hAnsi="Arial" w:cs="Arial"/>
        </w:rPr>
        <w:t xml:space="preserve">Data\specimens under exemption (4)(i) or (4)(ii) cannot be clinical data subject to HIPAA regulations.  Research involving the use of data sets that include any of the 18 HIPAA identifiers are not eligible for under exemption (4)(i) or (4)(ii). </w:t>
      </w:r>
    </w:p>
    <w:p w14:paraId="2009A751" w14:textId="77777777" w:rsidR="00C375F4" w:rsidRPr="00A0168E" w:rsidRDefault="00C375F4" w:rsidP="00C375F4">
      <w:pPr>
        <w:spacing w:after="0"/>
        <w:ind w:left="720"/>
        <w:rPr>
          <w:rFonts w:ascii="Arial" w:eastAsia="Century Gothic" w:hAnsi="Arial" w:cs="Arial"/>
        </w:rPr>
      </w:pPr>
      <w:r w:rsidRPr="00A0168E">
        <w:rPr>
          <w:rFonts w:ascii="Arial" w:eastAsia="Century Gothic" w:hAnsi="Arial" w:cs="Arial"/>
        </w:rPr>
        <w:t xml:space="preserve">  </w:t>
      </w:r>
    </w:p>
    <w:p w14:paraId="2D649622" w14:textId="77777777" w:rsidR="00C375F4" w:rsidRPr="00A0168E" w:rsidRDefault="00C375F4" w:rsidP="00C375F4">
      <w:pPr>
        <w:spacing w:after="0"/>
        <w:ind w:left="720"/>
        <w:rPr>
          <w:rFonts w:ascii="Arial" w:eastAsia="Century Gothic" w:hAnsi="Arial" w:cs="Arial"/>
        </w:rPr>
      </w:pPr>
      <w:r w:rsidRPr="00A0168E">
        <w:rPr>
          <w:rFonts w:ascii="Arial" w:eastAsia="Century Gothic" w:hAnsi="Arial" w:cs="Arial"/>
        </w:rPr>
        <w:t xml:space="preserve">Research falling under exemption 4 must meet one of the following conditions:     </w:t>
      </w:r>
    </w:p>
    <w:p w14:paraId="06E069AD" w14:textId="77777777" w:rsidR="00C375F4" w:rsidRPr="00A0168E" w:rsidRDefault="00C375F4" w:rsidP="00C375F4">
      <w:pPr>
        <w:spacing w:after="0"/>
        <w:ind w:left="720"/>
        <w:rPr>
          <w:rFonts w:ascii="Arial" w:eastAsia="Century Gothic" w:hAnsi="Arial" w:cs="Arial"/>
        </w:rPr>
      </w:pPr>
      <w:r w:rsidRPr="00A0168E">
        <w:rPr>
          <w:rFonts w:ascii="Arial" w:eastAsia="Century Gothic" w:hAnsi="Arial" w:cs="Arial"/>
        </w:rPr>
        <w:t xml:space="preserve">(4)(i) Publicly available refers to data and/or specimens that are accessible to anyone in the general public. In these cases, there is not a reasonable expectation of privacy of their data/specimens. OR </w:t>
      </w:r>
    </w:p>
    <w:p w14:paraId="6A42C4B9" w14:textId="77777777" w:rsidR="00C375F4" w:rsidRPr="00A0168E" w:rsidRDefault="00C375F4" w:rsidP="00C375F4">
      <w:pPr>
        <w:spacing w:after="0"/>
        <w:ind w:left="720"/>
        <w:rPr>
          <w:rFonts w:ascii="Arial" w:eastAsia="Century Gothic" w:hAnsi="Arial" w:cs="Arial"/>
        </w:rPr>
      </w:pPr>
    </w:p>
    <w:p w14:paraId="1E81D3DC" w14:textId="77777777" w:rsidR="00C375F4" w:rsidRPr="00A0168E" w:rsidRDefault="00C375F4" w:rsidP="00C375F4">
      <w:pPr>
        <w:spacing w:after="0"/>
        <w:ind w:left="720"/>
        <w:rPr>
          <w:rFonts w:ascii="Arial" w:eastAsia="Century Gothic" w:hAnsi="Arial" w:cs="Arial"/>
        </w:rPr>
      </w:pPr>
      <w:r w:rsidRPr="00A0168E">
        <w:rPr>
          <w:rFonts w:ascii="Arial" w:eastAsia="Century Gothic" w:hAnsi="Arial" w:cs="Arial"/>
        </w:rPr>
        <w:t xml:space="preserve">(4)(ii) The researcher cannot record or obtain any identifiable information, nor will the researcher be allowed to re-identify any subject level data\specimens, even temporarily.  Any individuals accessing the identifiable data must already have access to that information by means of their involvement with the original collection. The existence of even a one-way identifier, such as a code that can be used to identify subjects, will disqualify research from exemption 4. OR </w:t>
      </w:r>
    </w:p>
    <w:p w14:paraId="75A972EA" w14:textId="77777777" w:rsidR="00C375F4" w:rsidRPr="00A0168E" w:rsidRDefault="00C375F4" w:rsidP="00C375F4">
      <w:pPr>
        <w:spacing w:after="0"/>
        <w:ind w:left="720"/>
        <w:rPr>
          <w:rFonts w:ascii="Arial" w:eastAsia="Century Gothic" w:hAnsi="Arial" w:cs="Arial"/>
        </w:rPr>
      </w:pPr>
    </w:p>
    <w:p w14:paraId="00AA6C9A" w14:textId="77777777" w:rsidR="00C375F4" w:rsidRPr="00A0168E" w:rsidRDefault="00C375F4" w:rsidP="00C375F4">
      <w:pPr>
        <w:spacing w:after="0"/>
        <w:ind w:left="720"/>
        <w:rPr>
          <w:rFonts w:ascii="Arial" w:eastAsia="Century Gothic" w:hAnsi="Arial" w:cs="Arial"/>
        </w:rPr>
      </w:pPr>
      <w:r w:rsidRPr="00A0168E">
        <w:rPr>
          <w:rFonts w:ascii="Arial" w:eastAsia="Century Gothic" w:hAnsi="Arial" w:cs="Arial"/>
        </w:rPr>
        <w:t xml:space="preserve">(4)(iii) Collection and analysis involve data only, no specimens.  Identifiable data may be regulated by HIPAA “health care operations” or “research” or “public health activities and purposes.” Direct access to identifiable medical records requires either a waiver of HIPAA Authorization or disclosure of the data by someone independent of the research, generally identified by the Health Care entity as an “Honest Broker.”  Identifiable data can be recorded if a waiver of the requirement to obtain signed HIPAA Authorization is requested and sufficiently justified.  The IRB will not approve a waiver of HIPAA Authorization if the data desired are not in some way related to the patient care responsibilities of the Principal Investigator.  OR </w:t>
      </w:r>
    </w:p>
    <w:p w14:paraId="25151182" w14:textId="77777777" w:rsidR="00C375F4" w:rsidRPr="00A0168E" w:rsidRDefault="00C375F4" w:rsidP="00C375F4">
      <w:pPr>
        <w:spacing w:after="0"/>
        <w:ind w:left="720"/>
        <w:rPr>
          <w:rFonts w:ascii="Arial" w:eastAsia="Century Gothic" w:hAnsi="Arial" w:cs="Arial"/>
        </w:rPr>
      </w:pPr>
    </w:p>
    <w:p w14:paraId="344D7F98" w14:textId="77777777" w:rsidR="00C375F4" w:rsidRPr="00A0168E" w:rsidRDefault="00C375F4" w:rsidP="00C375F4">
      <w:pPr>
        <w:spacing w:after="0"/>
        <w:ind w:left="720"/>
        <w:rPr>
          <w:rFonts w:ascii="Arial" w:eastAsia="Century Gothic" w:hAnsi="Arial" w:cs="Arial"/>
        </w:rPr>
      </w:pPr>
      <w:r w:rsidRPr="00A0168E">
        <w:rPr>
          <w:rFonts w:ascii="Arial" w:eastAsia="Century Gothic" w:hAnsi="Arial" w:cs="Arial"/>
        </w:rPr>
        <w:t xml:space="preserve">(4)(iv) Only pertains to research conducted by, or on behalf of, a Federal department or agency using government-generated or government-collected data obtained for non-research activities. The study team must demonstrate appropriate documentation reflecting this relationship. </w:t>
      </w:r>
    </w:p>
    <w:p w14:paraId="1C24C79F" w14:textId="77777777" w:rsidR="00C375F4" w:rsidRPr="00A0168E" w:rsidRDefault="00C375F4" w:rsidP="00C375F4">
      <w:pPr>
        <w:spacing w:after="0"/>
        <w:ind w:left="720"/>
        <w:rPr>
          <w:rFonts w:ascii="Arial" w:eastAsia="Century Gothic" w:hAnsi="Arial" w:cs="Arial"/>
        </w:rPr>
      </w:pPr>
    </w:p>
    <w:p w14:paraId="4A0ACEFA" w14:textId="77777777" w:rsidR="00C375F4" w:rsidRPr="00A0168E" w:rsidRDefault="00C375F4" w:rsidP="00FB52CB">
      <w:pPr>
        <w:ind w:firstLine="720"/>
        <w:rPr>
          <w:rFonts w:ascii="Arial" w:hAnsi="Arial" w:cs="Arial"/>
          <w:u w:val="single"/>
        </w:rPr>
      </w:pPr>
      <w:bookmarkStart w:id="19" w:name="_Toc224853"/>
      <w:r w:rsidRPr="00A0168E">
        <w:rPr>
          <w:rFonts w:ascii="Arial" w:hAnsi="Arial" w:cs="Arial"/>
          <w:u w:val="single"/>
        </w:rPr>
        <w:t xml:space="preserve">Exemption Category 5 - §45 CFR 46.104(d)(5)  </w:t>
      </w:r>
      <w:bookmarkEnd w:id="19"/>
    </w:p>
    <w:p w14:paraId="1BB33576" w14:textId="77777777" w:rsidR="00C375F4" w:rsidRPr="00A0168E" w:rsidRDefault="00C375F4" w:rsidP="00C375F4">
      <w:pPr>
        <w:spacing w:after="0"/>
        <w:ind w:left="720"/>
        <w:rPr>
          <w:rFonts w:ascii="Arial" w:eastAsia="Century Gothic" w:hAnsi="Arial" w:cs="Arial"/>
        </w:rPr>
      </w:pPr>
      <w:r w:rsidRPr="00A0168E">
        <w:rPr>
          <w:rFonts w:ascii="Arial" w:eastAsia="Century Gothic" w:hAnsi="Arial" w:cs="Arial"/>
        </w:rPr>
        <w:t xml:space="preserve">Research and demonstration projects that are conducted or supported by a Federal department or agency, or otherwise subject to the approval of department or agency heads (or the approval of the heads of bureaus or other subordinate agencies that have been delegated authority to conduct the research and demonstration projects), and that are designed to study, evaluate, improve, or otherwise examine public benefit or service programs, including procedures for obtaining benefits or services under those programs, </w:t>
      </w:r>
      <w:r w:rsidRPr="00A0168E">
        <w:rPr>
          <w:rFonts w:ascii="Arial" w:eastAsia="Century Gothic" w:hAnsi="Arial" w:cs="Arial"/>
        </w:rPr>
        <w:lastRenderedPageBreak/>
        <w:t xml:space="preserve">possible changes in or alternatives to those programs or procedures, or possible changes in methods or levels of payment for benefits or services under those programs. Such projects include, but are not limited to, internal studies by Federal employees, and studies under contracts or consulting arrangements, cooperative agreements, or grants. Exempt projects also include waivers of otherwise mandatory requirements using authorities such as sections 1115 and 1115A of the Social Security Act, as amended. </w:t>
      </w:r>
    </w:p>
    <w:p w14:paraId="4516A990" w14:textId="77777777" w:rsidR="00C375F4" w:rsidRPr="00A0168E" w:rsidRDefault="00C375F4" w:rsidP="00C375F4">
      <w:pPr>
        <w:spacing w:after="0"/>
        <w:ind w:left="720"/>
        <w:rPr>
          <w:rFonts w:ascii="Arial" w:eastAsia="Century Gothic" w:hAnsi="Arial" w:cs="Arial"/>
        </w:rPr>
      </w:pPr>
    </w:p>
    <w:p w14:paraId="1173CDE9" w14:textId="77777777" w:rsidR="00C375F4" w:rsidRPr="00A0168E" w:rsidRDefault="00C375F4" w:rsidP="00C375F4">
      <w:pPr>
        <w:spacing w:after="0"/>
        <w:ind w:left="720"/>
        <w:rPr>
          <w:rFonts w:ascii="Arial" w:eastAsia="Century Gothic" w:hAnsi="Arial" w:cs="Arial"/>
        </w:rPr>
      </w:pPr>
      <w:r w:rsidRPr="00A0168E">
        <w:rPr>
          <w:rFonts w:ascii="Arial" w:eastAsia="Century Gothic" w:hAnsi="Arial" w:cs="Arial"/>
        </w:rPr>
        <w:t xml:space="preserve">(i) Each Federal department or agency conducting or supporting the research and demonstration projects must establish, on a publicly accessible Federal Web site or in such other manner as the department or agency head may determine, a list of the research and demonstration projects that the Federal department or agency conducts or supports under this provision. The research or demonstration project must be published on this list prior to commencing the research involving human subjects. </w:t>
      </w:r>
    </w:p>
    <w:p w14:paraId="22AF19E5" w14:textId="77777777" w:rsidR="00C375F4" w:rsidRPr="00A0168E" w:rsidRDefault="00C375F4" w:rsidP="00C375F4">
      <w:pPr>
        <w:spacing w:after="0"/>
        <w:ind w:left="720"/>
        <w:rPr>
          <w:rFonts w:ascii="Arial" w:eastAsia="Century Gothic" w:hAnsi="Arial" w:cs="Arial"/>
        </w:rPr>
      </w:pPr>
    </w:p>
    <w:p w14:paraId="32812D26" w14:textId="77777777" w:rsidR="00C375F4" w:rsidRPr="00A0168E" w:rsidRDefault="00C375F4" w:rsidP="00C375F4">
      <w:pPr>
        <w:spacing w:after="0"/>
        <w:ind w:left="720"/>
        <w:rPr>
          <w:rFonts w:ascii="Arial" w:eastAsia="Century Gothic" w:hAnsi="Arial" w:cs="Arial"/>
        </w:rPr>
      </w:pPr>
      <w:r w:rsidRPr="00A0168E">
        <w:rPr>
          <w:rFonts w:ascii="Arial" w:eastAsia="Century Gothic" w:hAnsi="Arial" w:cs="Arial"/>
        </w:rPr>
        <w:t xml:space="preserve">This category is narrowly defined and only applies to specifically designated federal programs or other public benefit programs. Only projects which are conducted under federal statutory authority fall under this category and must meet the following criteria:   </w:t>
      </w:r>
    </w:p>
    <w:p w14:paraId="20ADE52C" w14:textId="77777777" w:rsidR="00C375F4" w:rsidRPr="00A0168E" w:rsidRDefault="00C375F4" w:rsidP="000B63A8">
      <w:pPr>
        <w:numPr>
          <w:ilvl w:val="0"/>
          <w:numId w:val="24"/>
        </w:numPr>
        <w:spacing w:after="0"/>
        <w:ind w:left="1800" w:hanging="360"/>
        <w:rPr>
          <w:rFonts w:ascii="Arial" w:eastAsia="Century Gothic" w:hAnsi="Arial" w:cs="Arial"/>
        </w:rPr>
      </w:pPr>
      <w:r w:rsidRPr="00A0168E">
        <w:rPr>
          <w:rFonts w:ascii="Arial" w:eastAsia="Century Gothic" w:hAnsi="Arial" w:cs="Arial"/>
        </w:rPr>
        <w:t xml:space="preserve">The program under study must deliver a public benefit (e.g., financial or medical benefits as provided under the Social Security Act) or service (e.g., social, supportive or nutrition services as provided under the Older Americans Act) </w:t>
      </w:r>
    </w:p>
    <w:p w14:paraId="4A3D7EB5" w14:textId="77777777" w:rsidR="00C375F4" w:rsidRPr="00A0168E" w:rsidRDefault="00C375F4" w:rsidP="000B63A8">
      <w:pPr>
        <w:numPr>
          <w:ilvl w:val="0"/>
          <w:numId w:val="24"/>
        </w:numPr>
        <w:spacing w:after="0"/>
        <w:ind w:left="1800" w:hanging="360"/>
        <w:rPr>
          <w:rFonts w:ascii="Arial" w:eastAsia="Century Gothic" w:hAnsi="Arial" w:cs="Arial"/>
        </w:rPr>
      </w:pPr>
      <w:r w:rsidRPr="00A0168E">
        <w:rPr>
          <w:rFonts w:ascii="Arial" w:eastAsia="Century Gothic" w:hAnsi="Arial" w:cs="Arial"/>
        </w:rPr>
        <w:t xml:space="preserve">The research or demonstration project must be conducted pursuant to specific federal statutory authority </w:t>
      </w:r>
    </w:p>
    <w:p w14:paraId="3432C8A9" w14:textId="77777777" w:rsidR="00C375F4" w:rsidRPr="00A0168E" w:rsidRDefault="00C375F4" w:rsidP="000B63A8">
      <w:pPr>
        <w:numPr>
          <w:ilvl w:val="0"/>
          <w:numId w:val="24"/>
        </w:numPr>
        <w:spacing w:after="0"/>
        <w:ind w:left="1800" w:hanging="360"/>
        <w:rPr>
          <w:rFonts w:ascii="Arial" w:eastAsia="Century Gothic" w:hAnsi="Arial" w:cs="Arial"/>
        </w:rPr>
      </w:pPr>
      <w:r w:rsidRPr="00A0168E">
        <w:rPr>
          <w:rFonts w:ascii="Arial" w:eastAsia="Century Gothic" w:hAnsi="Arial" w:cs="Arial"/>
        </w:rPr>
        <w:t xml:space="preserve">There must be no statutory requirement that the project be reviewed by an IRB </w:t>
      </w:r>
    </w:p>
    <w:p w14:paraId="1B48CC3F" w14:textId="77777777" w:rsidR="00C375F4" w:rsidRPr="00A0168E" w:rsidRDefault="00C375F4" w:rsidP="00C375F4">
      <w:pPr>
        <w:spacing w:after="0"/>
        <w:ind w:left="720"/>
        <w:rPr>
          <w:rFonts w:ascii="Arial" w:eastAsia="Century Gothic" w:hAnsi="Arial" w:cs="Arial"/>
          <w:i/>
        </w:rPr>
      </w:pPr>
      <w:bookmarkStart w:id="20" w:name="_Toc224854"/>
    </w:p>
    <w:p w14:paraId="52D03FFD" w14:textId="77777777" w:rsidR="00C375F4" w:rsidRPr="00A0168E" w:rsidRDefault="00C375F4" w:rsidP="00FB52CB">
      <w:pPr>
        <w:ind w:firstLine="720"/>
        <w:rPr>
          <w:rFonts w:ascii="Arial" w:hAnsi="Arial" w:cs="Arial"/>
          <w:u w:val="single"/>
        </w:rPr>
      </w:pPr>
      <w:r w:rsidRPr="00A0168E">
        <w:rPr>
          <w:rFonts w:ascii="Arial" w:hAnsi="Arial" w:cs="Arial"/>
          <w:u w:val="single"/>
        </w:rPr>
        <w:t xml:space="preserve">Exemption Category 6 - §45 CFR 46.104(d)(6)  </w:t>
      </w:r>
      <w:bookmarkEnd w:id="20"/>
    </w:p>
    <w:p w14:paraId="1A33A21B" w14:textId="77777777" w:rsidR="00C375F4" w:rsidRPr="00A0168E" w:rsidRDefault="00C375F4" w:rsidP="00C375F4">
      <w:pPr>
        <w:spacing w:after="0"/>
        <w:ind w:left="720"/>
        <w:rPr>
          <w:rFonts w:ascii="Arial" w:eastAsia="Century Gothic" w:hAnsi="Arial" w:cs="Arial"/>
        </w:rPr>
      </w:pPr>
      <w:r w:rsidRPr="00A0168E">
        <w:rPr>
          <w:rFonts w:ascii="Arial" w:eastAsia="Century Gothic" w:hAnsi="Arial" w:cs="Arial"/>
        </w:rPr>
        <w:t xml:space="preserve">Taste and food quality evaluation and consumer acceptance studies: </w:t>
      </w:r>
    </w:p>
    <w:p w14:paraId="6C4B7342" w14:textId="37DF0177" w:rsidR="00334EF7" w:rsidRDefault="00334EF7" w:rsidP="00C375F4">
      <w:pPr>
        <w:spacing w:after="0"/>
        <w:ind w:left="720"/>
        <w:rPr>
          <w:rFonts w:ascii="Arial" w:eastAsia="Century Gothic" w:hAnsi="Arial" w:cs="Arial"/>
        </w:rPr>
      </w:pPr>
      <w:r>
        <w:rPr>
          <w:rFonts w:ascii="Arial" w:eastAsia="Century Gothic" w:hAnsi="Arial" w:cs="Arial"/>
        </w:rPr>
        <w:t>(</w:t>
      </w:r>
      <w:r w:rsidR="00C375F4" w:rsidRPr="00A0168E">
        <w:rPr>
          <w:rFonts w:ascii="Arial" w:eastAsia="Century Gothic" w:hAnsi="Arial" w:cs="Arial"/>
        </w:rPr>
        <w:t>i</w:t>
      </w:r>
      <w:r>
        <w:rPr>
          <w:rFonts w:ascii="Arial" w:eastAsia="Century Gothic" w:hAnsi="Arial" w:cs="Arial"/>
        </w:rPr>
        <w:t>)</w:t>
      </w:r>
      <w:r w:rsidR="00C375F4" w:rsidRPr="00A0168E">
        <w:rPr>
          <w:rFonts w:ascii="Arial" w:eastAsia="Century Gothic" w:hAnsi="Arial" w:cs="Arial"/>
        </w:rPr>
        <w:t xml:space="preserve"> If wholesome foods without additives are consumed, or </w:t>
      </w:r>
    </w:p>
    <w:p w14:paraId="49DEAD71" w14:textId="01480063" w:rsidR="00C375F4" w:rsidRPr="00A0168E" w:rsidRDefault="00334EF7" w:rsidP="00C375F4">
      <w:pPr>
        <w:spacing w:after="0"/>
        <w:ind w:left="720"/>
        <w:rPr>
          <w:rFonts w:ascii="Arial" w:eastAsia="Century Gothic" w:hAnsi="Arial" w:cs="Arial"/>
        </w:rPr>
      </w:pPr>
      <w:r>
        <w:rPr>
          <w:rFonts w:ascii="Arial" w:eastAsia="Century Gothic" w:hAnsi="Arial" w:cs="Arial"/>
        </w:rPr>
        <w:t>(</w:t>
      </w:r>
      <w:r w:rsidR="00C375F4" w:rsidRPr="00A0168E">
        <w:rPr>
          <w:rFonts w:ascii="Arial" w:eastAsia="Century Gothic" w:hAnsi="Arial" w:cs="Arial"/>
        </w:rPr>
        <w:t>ii</w:t>
      </w:r>
      <w:r>
        <w:rPr>
          <w:rFonts w:ascii="Arial" w:eastAsia="Century Gothic" w:hAnsi="Arial" w:cs="Arial"/>
        </w:rPr>
        <w:t>)</w:t>
      </w:r>
      <w:r w:rsidR="00C375F4" w:rsidRPr="00A0168E">
        <w:rPr>
          <w:rFonts w:ascii="Arial" w:eastAsia="Century Gothic" w:hAnsi="Arial" w:cs="Arial"/>
        </w:rPr>
        <w:t xml:space="preserve"> If a food is consumed that contains a food ingredient at or below the level and for a use found to be safe, or agricultural chemical or environmental contaminant at or below the level found to be safe, by the Food and Drug Administration or approved by the Environmental Protection Agency or the Food Safety and Inspection Service of the U.S. Department of Agriculture. </w:t>
      </w:r>
    </w:p>
    <w:p w14:paraId="7EB09466" w14:textId="77777777" w:rsidR="00C375F4" w:rsidRPr="00A0168E" w:rsidRDefault="00C375F4" w:rsidP="00C375F4">
      <w:pPr>
        <w:spacing w:after="0"/>
        <w:ind w:left="720"/>
        <w:rPr>
          <w:rFonts w:ascii="Arial" w:eastAsia="Century Gothic" w:hAnsi="Arial" w:cs="Arial"/>
        </w:rPr>
      </w:pPr>
    </w:p>
    <w:p w14:paraId="69A288B8" w14:textId="77777777" w:rsidR="00C375F4" w:rsidRPr="00A0168E" w:rsidRDefault="00C375F4" w:rsidP="00C375F4">
      <w:pPr>
        <w:spacing w:after="0"/>
        <w:ind w:left="720"/>
        <w:rPr>
          <w:rFonts w:ascii="Arial" w:eastAsia="Century Gothic" w:hAnsi="Arial" w:cs="Arial"/>
        </w:rPr>
      </w:pPr>
    </w:p>
    <w:p w14:paraId="1B63E04D" w14:textId="77777777" w:rsidR="00C375F4" w:rsidRPr="00A0168E" w:rsidRDefault="00C375F4" w:rsidP="00FB52CB">
      <w:pPr>
        <w:ind w:firstLine="720"/>
        <w:rPr>
          <w:rFonts w:ascii="Arial" w:hAnsi="Arial" w:cs="Arial"/>
          <w:u w:val="single"/>
        </w:rPr>
      </w:pPr>
      <w:bookmarkStart w:id="21" w:name="_Toc224855"/>
      <w:r w:rsidRPr="00A0168E">
        <w:rPr>
          <w:rFonts w:ascii="Arial" w:hAnsi="Arial" w:cs="Arial"/>
          <w:u w:val="single"/>
        </w:rPr>
        <w:t xml:space="preserve">Exemption Category 7 - §45 CFR 46.104(d)(7)  </w:t>
      </w:r>
      <w:bookmarkEnd w:id="21"/>
    </w:p>
    <w:p w14:paraId="61A09B33" w14:textId="77777777" w:rsidR="00C375F4" w:rsidRPr="00A0168E" w:rsidRDefault="00C375F4" w:rsidP="00C375F4">
      <w:pPr>
        <w:spacing w:after="0"/>
        <w:ind w:left="720"/>
        <w:rPr>
          <w:rFonts w:ascii="Arial" w:eastAsia="Century Gothic" w:hAnsi="Arial" w:cs="Arial"/>
        </w:rPr>
      </w:pPr>
      <w:r w:rsidRPr="00A0168E">
        <w:rPr>
          <w:rFonts w:ascii="Arial" w:eastAsia="Century Gothic" w:hAnsi="Arial" w:cs="Arial"/>
        </w:rPr>
        <w:t xml:space="preserve">The Normandale IRB has not adopted this optional exemption category. </w:t>
      </w:r>
    </w:p>
    <w:p w14:paraId="696EDA54" w14:textId="77777777" w:rsidR="00C375F4" w:rsidRPr="00A0168E" w:rsidRDefault="00C375F4" w:rsidP="00C375F4">
      <w:pPr>
        <w:spacing w:after="0"/>
        <w:ind w:left="720"/>
        <w:rPr>
          <w:rFonts w:ascii="Arial" w:eastAsia="Century Gothic" w:hAnsi="Arial" w:cs="Arial"/>
        </w:rPr>
      </w:pPr>
      <w:bookmarkStart w:id="22" w:name="_Toc224856"/>
    </w:p>
    <w:p w14:paraId="5CBAAA72" w14:textId="77777777" w:rsidR="00C375F4" w:rsidRPr="00A0168E" w:rsidRDefault="00C375F4" w:rsidP="00FB52CB">
      <w:pPr>
        <w:ind w:firstLine="720"/>
        <w:rPr>
          <w:rFonts w:ascii="Arial" w:hAnsi="Arial" w:cs="Arial"/>
          <w:u w:val="single"/>
        </w:rPr>
      </w:pPr>
      <w:r w:rsidRPr="00A0168E">
        <w:rPr>
          <w:rFonts w:ascii="Arial" w:hAnsi="Arial" w:cs="Arial"/>
          <w:u w:val="single"/>
        </w:rPr>
        <w:t xml:space="preserve">Exemption Category 8 - §45 CFR 46.104(d)(8)  </w:t>
      </w:r>
      <w:bookmarkEnd w:id="22"/>
    </w:p>
    <w:p w14:paraId="0029C0C4" w14:textId="77777777" w:rsidR="00C375F4" w:rsidRPr="00A0168E" w:rsidRDefault="00C375F4" w:rsidP="00C375F4">
      <w:pPr>
        <w:spacing w:after="0"/>
        <w:ind w:left="720"/>
        <w:rPr>
          <w:rFonts w:ascii="Arial" w:eastAsia="Century Gothic" w:hAnsi="Arial" w:cs="Arial"/>
        </w:rPr>
      </w:pPr>
      <w:r w:rsidRPr="00A0168E">
        <w:rPr>
          <w:rFonts w:ascii="Arial" w:eastAsia="Century Gothic" w:hAnsi="Arial" w:cs="Arial"/>
        </w:rPr>
        <w:t xml:space="preserve">The Normandale IRB has not adopted this optional exemption category. </w:t>
      </w:r>
    </w:p>
    <w:p w14:paraId="5CD4E183" w14:textId="77777777" w:rsidR="00C375F4" w:rsidRPr="00A0168E" w:rsidRDefault="00C375F4" w:rsidP="00C375F4">
      <w:pPr>
        <w:spacing w:after="0"/>
        <w:ind w:left="720"/>
        <w:rPr>
          <w:rFonts w:ascii="Arial" w:eastAsia="Century Gothic" w:hAnsi="Arial" w:cs="Arial"/>
        </w:rPr>
      </w:pPr>
    </w:p>
    <w:p w14:paraId="6DDC5546" w14:textId="77777777" w:rsidR="00C375F4" w:rsidRPr="00A0168E" w:rsidRDefault="00C375F4" w:rsidP="00577C59">
      <w:pPr>
        <w:pStyle w:val="Guide2"/>
        <w:rPr>
          <w:color w:val="auto"/>
        </w:rPr>
      </w:pPr>
      <w:bookmarkStart w:id="23" w:name="_Toc224847"/>
      <w:r w:rsidRPr="00A0168E">
        <w:rPr>
          <w:color w:val="auto"/>
        </w:rPr>
        <w:t xml:space="preserve">Subject Population Considerations </w:t>
      </w:r>
      <w:bookmarkEnd w:id="23"/>
      <w:r w:rsidRPr="00A0168E">
        <w:rPr>
          <w:color w:val="auto"/>
        </w:rPr>
        <w:t>for Exemption Criteria</w:t>
      </w:r>
    </w:p>
    <w:p w14:paraId="38C0623B" w14:textId="77777777" w:rsidR="00C375F4" w:rsidRPr="00A0168E" w:rsidRDefault="00C375F4" w:rsidP="00C375F4">
      <w:pPr>
        <w:spacing w:after="0"/>
        <w:ind w:left="720"/>
        <w:rPr>
          <w:rFonts w:ascii="Arial" w:eastAsia="Century Gothic" w:hAnsi="Arial" w:cs="Arial"/>
        </w:rPr>
      </w:pPr>
      <w:r w:rsidRPr="00A0168E">
        <w:rPr>
          <w:rFonts w:ascii="Arial" w:eastAsia="Century Gothic" w:hAnsi="Arial" w:cs="Arial"/>
        </w:rPr>
        <w:t xml:space="preserve">Certain research activities cannot be exempt because additional protection has been granted by federal regulations for vulnerable populations. The categories of research that cannot be exempt are as follows: </w:t>
      </w:r>
    </w:p>
    <w:p w14:paraId="47853864" w14:textId="77777777" w:rsidR="00C375F4" w:rsidRPr="00A0168E" w:rsidRDefault="00C375F4" w:rsidP="00C375F4">
      <w:pPr>
        <w:spacing w:after="0"/>
        <w:ind w:left="720"/>
        <w:rPr>
          <w:rFonts w:ascii="Arial" w:eastAsia="Century Gothic" w:hAnsi="Arial" w:cs="Arial"/>
        </w:rPr>
      </w:pPr>
      <w:r w:rsidRPr="00A0168E">
        <w:rPr>
          <w:rFonts w:ascii="Arial" w:eastAsia="Century Gothic" w:hAnsi="Arial" w:cs="Arial"/>
        </w:rPr>
        <w:t xml:space="preserve"> </w:t>
      </w:r>
    </w:p>
    <w:p w14:paraId="5CD12EB1" w14:textId="0A1AA950" w:rsidR="00C375F4" w:rsidRPr="00A0168E" w:rsidRDefault="00C375F4" w:rsidP="00C375F4">
      <w:pPr>
        <w:numPr>
          <w:ilvl w:val="0"/>
          <w:numId w:val="35"/>
        </w:numPr>
        <w:spacing w:after="0"/>
        <w:ind w:left="1170"/>
        <w:rPr>
          <w:rFonts w:ascii="Arial" w:eastAsia="Century Gothic" w:hAnsi="Arial" w:cs="Arial"/>
        </w:rPr>
      </w:pPr>
      <w:r w:rsidRPr="00A0168E">
        <w:rPr>
          <w:rFonts w:ascii="Arial" w:eastAsia="Century Gothic" w:hAnsi="Arial" w:cs="Arial"/>
        </w:rPr>
        <w:t>Research involving survey, interview or benign intervention of children; Exemption (2)(d)(</w:t>
      </w:r>
      <w:r w:rsidR="00EE34DE" w:rsidRPr="00A0168E">
        <w:rPr>
          <w:rFonts w:ascii="Arial" w:eastAsia="Century Gothic" w:hAnsi="Arial" w:cs="Arial"/>
        </w:rPr>
        <w:t>i) &amp;</w:t>
      </w:r>
      <w:r w:rsidRPr="00A0168E">
        <w:rPr>
          <w:rFonts w:ascii="Arial" w:eastAsia="Century Gothic" w:hAnsi="Arial" w:cs="Arial"/>
        </w:rPr>
        <w:t xml:space="preserve">(ii) and (d)(3) (Subpart D) </w:t>
      </w:r>
    </w:p>
    <w:p w14:paraId="5FF91863" w14:textId="77777777" w:rsidR="00C375F4" w:rsidRPr="00A0168E" w:rsidRDefault="00C375F4" w:rsidP="00C375F4">
      <w:pPr>
        <w:numPr>
          <w:ilvl w:val="0"/>
          <w:numId w:val="35"/>
        </w:numPr>
        <w:spacing w:after="0"/>
        <w:ind w:left="1170"/>
        <w:rPr>
          <w:rFonts w:ascii="Arial" w:eastAsia="Century Gothic" w:hAnsi="Arial" w:cs="Arial"/>
        </w:rPr>
      </w:pPr>
      <w:r w:rsidRPr="00A0168E">
        <w:rPr>
          <w:rFonts w:ascii="Arial" w:eastAsia="Century Gothic" w:hAnsi="Arial" w:cs="Arial"/>
        </w:rPr>
        <w:t xml:space="preserve">Research involving the observation of public behavior of children unless the investigators do not participate in the activities being observed; Exemption (2)(d)(iii) (Subpart D) </w:t>
      </w:r>
    </w:p>
    <w:p w14:paraId="722970DE" w14:textId="77777777" w:rsidR="00C375F4" w:rsidRPr="00A0168E" w:rsidRDefault="00C375F4" w:rsidP="00C375F4">
      <w:pPr>
        <w:numPr>
          <w:ilvl w:val="0"/>
          <w:numId w:val="35"/>
        </w:numPr>
        <w:spacing w:after="0"/>
        <w:ind w:left="1170"/>
        <w:rPr>
          <w:rFonts w:ascii="Arial" w:eastAsia="Century Gothic" w:hAnsi="Arial" w:cs="Arial"/>
        </w:rPr>
      </w:pPr>
      <w:r w:rsidRPr="00A0168E">
        <w:rPr>
          <w:rFonts w:ascii="Arial" w:eastAsia="Century Gothic" w:hAnsi="Arial" w:cs="Arial"/>
        </w:rPr>
        <w:t xml:space="preserve">Research involving prisoners except “for research aimed at involving a broader subject population that only incidentally includes prisoners.” (Subpart C) </w:t>
      </w:r>
    </w:p>
    <w:p w14:paraId="3ADBEBDC" w14:textId="77777777" w:rsidR="00C375F4" w:rsidRPr="00A0168E" w:rsidRDefault="00C375F4" w:rsidP="00C375F4">
      <w:pPr>
        <w:numPr>
          <w:ilvl w:val="0"/>
          <w:numId w:val="35"/>
        </w:numPr>
        <w:spacing w:after="0"/>
        <w:ind w:left="1170"/>
        <w:rPr>
          <w:rFonts w:ascii="Arial" w:eastAsia="Century Gothic" w:hAnsi="Arial" w:cs="Arial"/>
        </w:rPr>
      </w:pPr>
      <w:r w:rsidRPr="00A0168E">
        <w:rPr>
          <w:rFonts w:ascii="Arial" w:eastAsia="Century Gothic" w:hAnsi="Arial" w:cs="Arial"/>
        </w:rPr>
        <w:t xml:space="preserve">Research involving individuals that lack decision making capacity to consent. </w:t>
      </w:r>
    </w:p>
    <w:p w14:paraId="21F43077" w14:textId="77777777" w:rsidR="00C375F4" w:rsidRPr="00A0168E" w:rsidRDefault="00C375F4" w:rsidP="00C375F4">
      <w:pPr>
        <w:spacing w:after="0"/>
        <w:ind w:left="720"/>
        <w:rPr>
          <w:rFonts w:ascii="Arial" w:eastAsia="Century Gothic" w:hAnsi="Arial" w:cs="Arial"/>
        </w:rPr>
      </w:pPr>
    </w:p>
    <w:p w14:paraId="2FF3FB08" w14:textId="77777777" w:rsidR="00C375F4" w:rsidRPr="00A0168E" w:rsidRDefault="00C375F4" w:rsidP="00577C59">
      <w:pPr>
        <w:pStyle w:val="Guide2"/>
        <w:rPr>
          <w:color w:val="auto"/>
        </w:rPr>
      </w:pPr>
      <w:bookmarkStart w:id="24" w:name="_Toc224848"/>
      <w:r w:rsidRPr="00A0168E">
        <w:rPr>
          <w:color w:val="auto"/>
        </w:rPr>
        <w:t xml:space="preserve">Privacy &amp; Confidentiality Consideration </w:t>
      </w:r>
      <w:bookmarkEnd w:id="24"/>
      <w:r w:rsidRPr="00A0168E">
        <w:rPr>
          <w:color w:val="auto"/>
        </w:rPr>
        <w:t>in Exempted Research</w:t>
      </w:r>
    </w:p>
    <w:p w14:paraId="0D92469A" w14:textId="36FF5ADE" w:rsidR="00C375F4" w:rsidRPr="00A0168E" w:rsidRDefault="00C375F4" w:rsidP="00D435A9">
      <w:pPr>
        <w:ind w:left="180"/>
        <w:rPr>
          <w:rFonts w:ascii="Arial" w:hAnsi="Arial" w:cs="Arial"/>
        </w:rPr>
      </w:pPr>
      <w:r w:rsidRPr="00A0168E">
        <w:rPr>
          <w:rFonts w:ascii="Arial" w:hAnsi="Arial" w:cs="Arial"/>
        </w:rPr>
        <w:t xml:space="preserve">Data collected for research purposes should typically be recorded anonymously or at least coded.  When identifiers are recorded, and information is of a sensitive nature, exempt review may not be appropriate. “Sensitive” information could pose damage to a subject’s reputation, employability, financial standing, </w:t>
      </w:r>
      <w:r w:rsidR="009C4FF3" w:rsidRPr="00A0168E">
        <w:rPr>
          <w:rFonts w:ascii="Arial" w:hAnsi="Arial" w:cs="Arial"/>
        </w:rPr>
        <w:t>and educational</w:t>
      </w:r>
      <w:r w:rsidRPr="00A0168E">
        <w:rPr>
          <w:rFonts w:ascii="Arial" w:hAnsi="Arial" w:cs="Arial"/>
        </w:rPr>
        <w:t xml:space="preserve"> advancement, place them at risk for criminal or civil liability, etc. </w:t>
      </w:r>
    </w:p>
    <w:p w14:paraId="526B9F93" w14:textId="2B373BC7" w:rsidR="00600102" w:rsidRPr="00A0168E" w:rsidRDefault="00600102" w:rsidP="00577C59">
      <w:pPr>
        <w:pStyle w:val="Guidelines1"/>
        <w:rPr>
          <w:color w:val="auto"/>
        </w:rPr>
      </w:pPr>
      <w:bookmarkStart w:id="25" w:name="_Toc156396034"/>
      <w:r w:rsidRPr="00A0168E">
        <w:rPr>
          <w:color w:val="auto"/>
        </w:rPr>
        <w:t>E</w:t>
      </w:r>
      <w:r w:rsidR="00094B89" w:rsidRPr="00A0168E">
        <w:rPr>
          <w:color w:val="auto"/>
        </w:rPr>
        <w:t>XPEDITED</w:t>
      </w:r>
      <w:r w:rsidRPr="00A0168E">
        <w:rPr>
          <w:color w:val="auto"/>
        </w:rPr>
        <w:t xml:space="preserve"> </w:t>
      </w:r>
      <w:r w:rsidR="00094B89" w:rsidRPr="00A0168E">
        <w:rPr>
          <w:color w:val="auto"/>
        </w:rPr>
        <w:t>REVIEW</w:t>
      </w:r>
      <w:bookmarkEnd w:id="25"/>
    </w:p>
    <w:p w14:paraId="31463AAC" w14:textId="664231EC" w:rsidR="00C375F4" w:rsidRPr="00A0168E" w:rsidRDefault="00C375F4" w:rsidP="00C375F4">
      <w:pPr>
        <w:spacing w:after="0"/>
        <w:ind w:left="180"/>
        <w:rPr>
          <w:rFonts w:ascii="Arial" w:eastAsia="Century Gothic" w:hAnsi="Arial" w:cs="Arial"/>
        </w:rPr>
      </w:pPr>
      <w:r w:rsidRPr="00A0168E">
        <w:rPr>
          <w:rFonts w:ascii="Arial" w:eastAsia="Century Gothic" w:hAnsi="Arial" w:cs="Arial"/>
        </w:rPr>
        <w:t xml:space="preserve">Federal regulations recognize certain kinds of research that may be reviewed and approved by an IRB Chair (or designee) rather than by the full board.  Expedited review does not mean that the review occurs more quickly than full board review; rather that it does not need each member of the Board to review. Generally, these are research activities that involve no more than minimal risk to the research subjects and fit into one of eight categories outlined by the federal regulations. Inclusion on the list means that the activity is eligible for expedited review when the specific circumstances of the proposed research involve no more than minimal risk to human subjects.  If the research project as a whole involves more than minimal risk, it is reviewed by the full board, even if the activities are limited to those listed. </w:t>
      </w:r>
    </w:p>
    <w:p w14:paraId="6E45A6B5" w14:textId="77777777" w:rsidR="00C375F4" w:rsidRPr="00A0168E" w:rsidRDefault="00C375F4" w:rsidP="00C375F4">
      <w:pPr>
        <w:spacing w:after="0"/>
        <w:ind w:left="180"/>
        <w:rPr>
          <w:rFonts w:ascii="Arial" w:eastAsia="Century Gothic" w:hAnsi="Arial" w:cs="Arial"/>
        </w:rPr>
      </w:pPr>
    </w:p>
    <w:p w14:paraId="01195FE0" w14:textId="77777777" w:rsidR="00C375F4" w:rsidRPr="00A0168E" w:rsidRDefault="00C375F4" w:rsidP="00C375F4">
      <w:pPr>
        <w:spacing w:after="0"/>
        <w:ind w:left="180"/>
        <w:rPr>
          <w:rFonts w:ascii="Arial" w:eastAsia="Century Gothic" w:hAnsi="Arial" w:cs="Arial"/>
        </w:rPr>
      </w:pPr>
      <w:r w:rsidRPr="00A0168E">
        <w:rPr>
          <w:rFonts w:ascii="Arial" w:eastAsia="Century Gothic" w:hAnsi="Arial" w:cs="Arial"/>
        </w:rPr>
        <w:t xml:space="preserve">The IRB makes the final determination that a research study qualifies for expedited review; not the researcher. The IRB Chair or designee is responsible for determining whether the research meets the expedited criteria, based on review and approval of the investigator's application to the IRB.  However, it is at the IRB Chair’s or designee’s discretion to require full board review, even when the project appears to meet the criteria for expedited review. </w:t>
      </w:r>
    </w:p>
    <w:p w14:paraId="457FBA10" w14:textId="77777777" w:rsidR="00C375F4" w:rsidRPr="00A0168E" w:rsidRDefault="00C375F4" w:rsidP="00C375F4">
      <w:pPr>
        <w:spacing w:after="0"/>
        <w:ind w:left="180"/>
        <w:rPr>
          <w:rFonts w:ascii="Arial" w:eastAsia="Century Gothic" w:hAnsi="Arial" w:cs="Arial"/>
        </w:rPr>
      </w:pPr>
    </w:p>
    <w:p w14:paraId="5011DFAA" w14:textId="5BF5F60B" w:rsidR="00C375F4" w:rsidRPr="00A0168E" w:rsidRDefault="00C375F4" w:rsidP="00C375F4">
      <w:pPr>
        <w:spacing w:after="0"/>
        <w:ind w:left="180"/>
        <w:rPr>
          <w:rFonts w:ascii="Arial" w:eastAsia="Century Gothic" w:hAnsi="Arial" w:cs="Arial"/>
        </w:rPr>
      </w:pPr>
      <w:r w:rsidRPr="00A0168E">
        <w:rPr>
          <w:rFonts w:ascii="Arial" w:eastAsia="Century Gothic" w:hAnsi="Arial" w:cs="Arial"/>
        </w:rPr>
        <w:t xml:space="preserve">If a research application is deemed to meet criteria for expedited review, the review will be conducted by the IRB Chair or a designee (a “primary reviewer” system). All considerations </w:t>
      </w:r>
      <w:r w:rsidRPr="00A0168E">
        <w:rPr>
          <w:rFonts w:ascii="Arial" w:eastAsia="Century Gothic" w:hAnsi="Arial" w:cs="Arial"/>
        </w:rPr>
        <w:lastRenderedPageBreak/>
        <w:t xml:space="preserve">and criteria used in a full review are applied to the research proposal; the only difference is that one member considers the proposal instead of all members. Optionally, if the primary reviewer has any concerns about the proposal that they would like input about from the board, they may elect to ask the IRB Chair to appoint a secondary reviewer or submit the proposal for full Board review (described below). The secondary reviewer independently reviews the research proposal as described above and makes their own determination about the review process outcome. The primary and secondary reviewers then discuss their reviews and, if they </w:t>
      </w:r>
      <w:r w:rsidR="00334EF7" w:rsidRPr="00A0168E">
        <w:rPr>
          <w:rFonts w:ascii="Arial" w:eastAsia="Century Gothic" w:hAnsi="Arial" w:cs="Arial"/>
        </w:rPr>
        <w:t>agree</w:t>
      </w:r>
      <w:r w:rsidRPr="00A0168E">
        <w:rPr>
          <w:rFonts w:ascii="Arial" w:eastAsia="Century Gothic" w:hAnsi="Arial" w:cs="Arial"/>
        </w:rPr>
        <w:t xml:space="preserve"> as to the outcome, the review is completed and the Primary Investigator is told of the outcome. If the reviewers are not in agreement or if one decides the research proposal needs full review, the proposal is submitted for full Board review as described below. </w:t>
      </w:r>
    </w:p>
    <w:p w14:paraId="58BE589E" w14:textId="77777777" w:rsidR="00C375F4" w:rsidRPr="00A0168E" w:rsidRDefault="00C375F4" w:rsidP="00C375F4">
      <w:pPr>
        <w:spacing w:after="0"/>
        <w:ind w:left="180"/>
        <w:rPr>
          <w:rFonts w:ascii="Arial" w:eastAsia="Century Gothic" w:hAnsi="Arial" w:cs="Arial"/>
        </w:rPr>
      </w:pPr>
    </w:p>
    <w:p w14:paraId="195A99C4" w14:textId="77777777" w:rsidR="00C375F4" w:rsidRPr="00A0168E" w:rsidRDefault="00C375F4" w:rsidP="00C375F4">
      <w:pPr>
        <w:spacing w:after="0"/>
        <w:ind w:left="180"/>
        <w:rPr>
          <w:rFonts w:ascii="Arial" w:eastAsia="Century Gothic" w:hAnsi="Arial" w:cs="Arial"/>
        </w:rPr>
      </w:pPr>
      <w:r w:rsidRPr="00A0168E">
        <w:rPr>
          <w:rFonts w:ascii="Arial" w:eastAsia="Century Gothic" w:hAnsi="Arial" w:cs="Arial"/>
        </w:rPr>
        <w:t xml:space="preserve">In an expedited review, the reviewer may exercise all of the authorities of the IRB except that the reviewer may not disapprove the research.  A proposal may be disapproved </w:t>
      </w:r>
      <w:r w:rsidRPr="00A0168E">
        <w:rPr>
          <w:rFonts w:ascii="Arial" w:eastAsia="Century Gothic" w:hAnsi="Arial" w:cs="Arial"/>
          <w:b/>
        </w:rPr>
        <w:t xml:space="preserve">only </w:t>
      </w:r>
      <w:r w:rsidRPr="00A0168E">
        <w:rPr>
          <w:rFonts w:ascii="Arial" w:eastAsia="Century Gothic" w:hAnsi="Arial" w:cs="Arial"/>
        </w:rPr>
        <w:t xml:space="preserve">after review in accordance with the non-expedited procedure set forth in 45 CFR §46.108(b).  If the reviewer chooses not to approve the proposal, it will be referred to a full board review.  All IRB members will be advised of all proposals approved under the expedited review procedure [45 CFR §46.110(c)].  </w:t>
      </w:r>
    </w:p>
    <w:p w14:paraId="43C9AB0D" w14:textId="77777777" w:rsidR="00C375F4" w:rsidRPr="00A0168E" w:rsidRDefault="00C375F4" w:rsidP="00C375F4">
      <w:pPr>
        <w:spacing w:after="0"/>
        <w:ind w:left="180"/>
        <w:rPr>
          <w:rFonts w:ascii="Arial" w:eastAsia="Century Gothic" w:hAnsi="Arial" w:cs="Arial"/>
        </w:rPr>
      </w:pPr>
    </w:p>
    <w:p w14:paraId="2AB3EA11" w14:textId="77777777" w:rsidR="00C375F4" w:rsidRPr="00A0168E" w:rsidRDefault="00C375F4" w:rsidP="00C375F4">
      <w:pPr>
        <w:spacing w:after="0"/>
        <w:ind w:left="180"/>
        <w:rPr>
          <w:rFonts w:ascii="Arial" w:eastAsia="Century Gothic" w:hAnsi="Arial" w:cs="Arial"/>
        </w:rPr>
      </w:pPr>
      <w:r w:rsidRPr="00A0168E">
        <w:rPr>
          <w:rFonts w:ascii="Arial" w:eastAsia="Century Gothic" w:hAnsi="Arial" w:cs="Arial"/>
        </w:rPr>
        <w:t xml:space="preserve">Modifications to previously approved research projects may be expedited if the modification involves only a minor modification to the approved project during the (one year or less) period of approval. </w:t>
      </w:r>
    </w:p>
    <w:p w14:paraId="53274792" w14:textId="77777777" w:rsidR="00C375F4" w:rsidRPr="00A0168E" w:rsidRDefault="00C375F4" w:rsidP="00C375F4">
      <w:pPr>
        <w:spacing w:after="0"/>
        <w:ind w:left="180"/>
        <w:rPr>
          <w:rFonts w:ascii="Arial" w:eastAsia="Century Gothic" w:hAnsi="Arial" w:cs="Arial"/>
        </w:rPr>
      </w:pPr>
      <w:r w:rsidRPr="00A0168E">
        <w:rPr>
          <w:rFonts w:ascii="Arial" w:eastAsia="Century Gothic" w:hAnsi="Arial" w:cs="Arial"/>
        </w:rPr>
        <w:t xml:space="preserve"> </w:t>
      </w:r>
    </w:p>
    <w:p w14:paraId="24F18B20" w14:textId="2790252C" w:rsidR="00C375F4" w:rsidRPr="00A0168E" w:rsidRDefault="00C375F4" w:rsidP="00C375F4">
      <w:pPr>
        <w:spacing w:after="0"/>
        <w:ind w:left="180"/>
        <w:rPr>
          <w:rFonts w:ascii="Arial" w:eastAsia="Century Gothic" w:hAnsi="Arial" w:cs="Arial"/>
        </w:rPr>
      </w:pPr>
      <w:r w:rsidRPr="00A0168E">
        <w:rPr>
          <w:rFonts w:ascii="Arial" w:eastAsia="Century Gothic" w:hAnsi="Arial" w:cs="Arial"/>
        </w:rPr>
        <w:t xml:space="preserve">The continuing review of research may be expedited in certain instances as designated by federal regulations: </w:t>
      </w:r>
    </w:p>
    <w:p w14:paraId="6173115B" w14:textId="77777777" w:rsidR="00C375F4" w:rsidRPr="00A0168E" w:rsidRDefault="00C375F4" w:rsidP="00C375F4">
      <w:pPr>
        <w:spacing w:after="0"/>
        <w:ind w:left="180"/>
        <w:rPr>
          <w:rFonts w:ascii="Arial" w:eastAsia="Century Gothic" w:hAnsi="Arial" w:cs="Arial"/>
        </w:rPr>
      </w:pPr>
      <w:r w:rsidRPr="00A0168E">
        <w:rPr>
          <w:rFonts w:ascii="Arial" w:eastAsia="Century Gothic" w:hAnsi="Arial" w:cs="Arial"/>
        </w:rPr>
        <w:t xml:space="preserve"> </w:t>
      </w:r>
    </w:p>
    <w:p w14:paraId="166DBBE2" w14:textId="77777777" w:rsidR="00C375F4" w:rsidRPr="00A0168E" w:rsidRDefault="00C375F4" w:rsidP="00C375F4">
      <w:pPr>
        <w:numPr>
          <w:ilvl w:val="0"/>
          <w:numId w:val="36"/>
        </w:numPr>
        <w:spacing w:after="0"/>
        <w:ind w:left="1080"/>
        <w:rPr>
          <w:rFonts w:ascii="Arial" w:eastAsia="Century Gothic" w:hAnsi="Arial" w:cs="Arial"/>
        </w:rPr>
      </w:pPr>
      <w:r w:rsidRPr="00A0168E">
        <w:rPr>
          <w:rFonts w:ascii="Arial" w:eastAsia="Century Gothic" w:hAnsi="Arial" w:cs="Arial"/>
        </w:rPr>
        <w:t xml:space="preserve">If the project was previously reviewed and approved using the expedited procedure and conditions have not changed such that the research would no longer be eligible for expedited review (e.g. protocol change or experience shows the research to be of greater than minimal risk). </w:t>
      </w:r>
    </w:p>
    <w:p w14:paraId="0ACD8F31" w14:textId="05ECDD8A" w:rsidR="00C375F4" w:rsidRPr="00A0168E" w:rsidRDefault="00C375F4" w:rsidP="00C375F4">
      <w:pPr>
        <w:numPr>
          <w:ilvl w:val="0"/>
          <w:numId w:val="36"/>
        </w:numPr>
        <w:spacing w:after="0"/>
        <w:ind w:left="1080"/>
        <w:rPr>
          <w:rFonts w:ascii="Arial" w:eastAsia="Century Gothic" w:hAnsi="Arial" w:cs="Arial"/>
        </w:rPr>
      </w:pPr>
      <w:r w:rsidRPr="00A0168E">
        <w:rPr>
          <w:rFonts w:ascii="Arial" w:eastAsia="Century Gothic" w:hAnsi="Arial" w:cs="Arial"/>
        </w:rPr>
        <w:t xml:space="preserve">If continuing review of the research was previously approved by the convened IRB and conditions have changed to make the research eligible for expedited review (e.g. research is within those categories and experience confirms the research to be of no greater than minimal risk) </w:t>
      </w:r>
    </w:p>
    <w:p w14:paraId="0AFB0639" w14:textId="77777777" w:rsidR="00C375F4" w:rsidRPr="00A0168E" w:rsidRDefault="00C375F4" w:rsidP="00C375F4">
      <w:pPr>
        <w:numPr>
          <w:ilvl w:val="0"/>
          <w:numId w:val="36"/>
        </w:numPr>
        <w:spacing w:after="0"/>
        <w:ind w:left="1080"/>
        <w:rPr>
          <w:rFonts w:ascii="Arial" w:eastAsia="Century Gothic" w:hAnsi="Arial" w:cs="Arial"/>
        </w:rPr>
      </w:pPr>
      <w:r w:rsidRPr="00A0168E">
        <w:rPr>
          <w:rFonts w:ascii="Arial" w:eastAsia="Century Gothic" w:hAnsi="Arial" w:cs="Arial"/>
        </w:rPr>
        <w:t xml:space="preserve">If continuing review of the research was previously approved by the convened IRB and the research is permanently closed to the enrollment of new subjects, and all subjects have completed all research-related interventions, and the research remains active only for long-term follow-up of subjects; </w:t>
      </w:r>
      <w:r w:rsidRPr="00A0168E">
        <w:rPr>
          <w:rFonts w:ascii="Arial" w:eastAsia="Century Gothic" w:hAnsi="Arial" w:cs="Arial"/>
          <w:i/>
        </w:rPr>
        <w:t>or</w:t>
      </w:r>
      <w:r w:rsidRPr="00A0168E">
        <w:rPr>
          <w:rFonts w:ascii="Arial" w:eastAsia="Century Gothic" w:hAnsi="Arial" w:cs="Arial"/>
        </w:rPr>
        <w:t xml:space="preserve"> no subjects have been enrolled and no additional risks have been identified; </w:t>
      </w:r>
      <w:r w:rsidRPr="00A0168E">
        <w:rPr>
          <w:rFonts w:ascii="Arial" w:eastAsia="Century Gothic" w:hAnsi="Arial" w:cs="Arial"/>
          <w:i/>
        </w:rPr>
        <w:t>or</w:t>
      </w:r>
      <w:r w:rsidRPr="00A0168E">
        <w:rPr>
          <w:rFonts w:ascii="Arial" w:eastAsia="Century Gothic" w:hAnsi="Arial" w:cs="Arial"/>
        </w:rPr>
        <w:t xml:space="preserve"> the remaining research activities are limited to data analysis.</w:t>
      </w:r>
    </w:p>
    <w:p w14:paraId="5B2A6DC1" w14:textId="77777777" w:rsidR="00C375F4" w:rsidRPr="00A0168E" w:rsidRDefault="00C375F4" w:rsidP="00C375F4">
      <w:pPr>
        <w:numPr>
          <w:ilvl w:val="0"/>
          <w:numId w:val="36"/>
        </w:numPr>
        <w:spacing w:after="0"/>
        <w:ind w:left="1080"/>
        <w:rPr>
          <w:rFonts w:ascii="Arial" w:eastAsia="Century Gothic" w:hAnsi="Arial" w:cs="Arial"/>
        </w:rPr>
      </w:pPr>
      <w:r w:rsidRPr="00A0168E">
        <w:rPr>
          <w:rFonts w:ascii="Arial" w:eastAsia="Century Gothic" w:hAnsi="Arial" w:cs="Arial"/>
        </w:rPr>
        <w:t xml:space="preserve">If continuing review of the research was previously approved by the convened IRB </w:t>
      </w:r>
      <w:r w:rsidRPr="00A0168E">
        <w:rPr>
          <w:rFonts w:ascii="Arial" w:eastAsia="Century Gothic" w:hAnsi="Arial" w:cs="Arial"/>
          <w:i/>
        </w:rPr>
        <w:t>and</w:t>
      </w:r>
      <w:r w:rsidRPr="00A0168E">
        <w:rPr>
          <w:rFonts w:ascii="Arial" w:eastAsia="Century Gothic" w:hAnsi="Arial" w:cs="Arial"/>
        </w:rPr>
        <w:t xml:space="preserve"> the research is not conducted under an investigational new drug application or an investigational device exemption, </w:t>
      </w:r>
      <w:r w:rsidRPr="00A0168E">
        <w:rPr>
          <w:rFonts w:ascii="Arial" w:eastAsia="Century Gothic" w:hAnsi="Arial" w:cs="Arial"/>
          <w:i/>
        </w:rPr>
        <w:t>and</w:t>
      </w:r>
      <w:r w:rsidRPr="00A0168E">
        <w:rPr>
          <w:rFonts w:ascii="Arial" w:eastAsia="Century Gothic" w:hAnsi="Arial" w:cs="Arial"/>
        </w:rPr>
        <w:t xml:space="preserve"> the IRB has determined and </w:t>
      </w:r>
      <w:r w:rsidRPr="00A0168E">
        <w:rPr>
          <w:rFonts w:ascii="Arial" w:eastAsia="Century Gothic" w:hAnsi="Arial" w:cs="Arial"/>
        </w:rPr>
        <w:lastRenderedPageBreak/>
        <w:t xml:space="preserve">documented at a convened meeting that the research involves no greater than minimal risk, </w:t>
      </w:r>
      <w:r w:rsidRPr="00A0168E">
        <w:rPr>
          <w:rFonts w:ascii="Arial" w:eastAsia="Century Gothic" w:hAnsi="Arial" w:cs="Arial"/>
          <w:i/>
        </w:rPr>
        <w:t xml:space="preserve">and </w:t>
      </w:r>
      <w:r w:rsidRPr="00A0168E">
        <w:rPr>
          <w:rFonts w:ascii="Arial" w:eastAsia="Century Gothic" w:hAnsi="Arial" w:cs="Arial"/>
        </w:rPr>
        <w:t xml:space="preserve">no additional risks have been identified since IRB review at a convened meeting. </w:t>
      </w:r>
    </w:p>
    <w:p w14:paraId="05C17609" w14:textId="77777777" w:rsidR="00C375F4" w:rsidRPr="00A0168E" w:rsidRDefault="00C375F4" w:rsidP="00C375F4">
      <w:pPr>
        <w:spacing w:after="0"/>
        <w:ind w:left="180"/>
        <w:rPr>
          <w:rFonts w:ascii="Arial" w:eastAsia="Century Gothic" w:hAnsi="Arial" w:cs="Arial"/>
        </w:rPr>
      </w:pPr>
      <w:r w:rsidRPr="00A0168E">
        <w:rPr>
          <w:rFonts w:ascii="Arial" w:eastAsia="Century Gothic" w:hAnsi="Arial" w:cs="Arial"/>
        </w:rPr>
        <w:t xml:space="preserve"> </w:t>
      </w:r>
    </w:p>
    <w:p w14:paraId="69D9E07A" w14:textId="77777777" w:rsidR="00C375F4" w:rsidRPr="00A0168E" w:rsidRDefault="00C375F4" w:rsidP="00C375F4">
      <w:pPr>
        <w:spacing w:after="0"/>
        <w:ind w:left="180"/>
        <w:rPr>
          <w:rFonts w:ascii="Arial" w:eastAsia="Century Gothic" w:hAnsi="Arial" w:cs="Arial"/>
        </w:rPr>
      </w:pPr>
      <w:r w:rsidRPr="00A0168E">
        <w:rPr>
          <w:rFonts w:ascii="Arial" w:eastAsia="Century Gothic" w:hAnsi="Arial" w:cs="Arial"/>
        </w:rPr>
        <w:t xml:space="preserve">The expedited review procedure is not used for the continuing review of research where the research involves more than minimal risk except as described above.  </w:t>
      </w:r>
    </w:p>
    <w:p w14:paraId="6685A4C6" w14:textId="77777777" w:rsidR="00C375F4" w:rsidRPr="00A0168E" w:rsidRDefault="00C375F4" w:rsidP="00C375F4">
      <w:pPr>
        <w:spacing w:after="0"/>
        <w:ind w:left="180"/>
        <w:rPr>
          <w:rFonts w:ascii="Arial" w:eastAsia="Century Gothic" w:hAnsi="Arial" w:cs="Arial"/>
        </w:rPr>
      </w:pPr>
      <w:r w:rsidRPr="00A0168E">
        <w:rPr>
          <w:rFonts w:ascii="Arial" w:eastAsia="Century Gothic" w:hAnsi="Arial" w:cs="Arial"/>
        </w:rPr>
        <w:t xml:space="preserve"> </w:t>
      </w:r>
    </w:p>
    <w:p w14:paraId="300F34D2" w14:textId="267F7945" w:rsidR="00C375F4" w:rsidRPr="00A0168E" w:rsidRDefault="00094B89" w:rsidP="00FB52CB">
      <w:pPr>
        <w:pStyle w:val="Guidelines1"/>
        <w:rPr>
          <w:color w:val="auto"/>
        </w:rPr>
      </w:pPr>
      <w:bookmarkStart w:id="26" w:name="_Toc156396035"/>
      <w:r w:rsidRPr="00A0168E">
        <w:rPr>
          <w:color w:val="auto"/>
        </w:rPr>
        <w:t>FULL REVIEW</w:t>
      </w:r>
      <w:bookmarkEnd w:id="26"/>
    </w:p>
    <w:p w14:paraId="526A1D8D" w14:textId="77777777" w:rsidR="00C375F4" w:rsidRPr="00A0168E" w:rsidRDefault="00C375F4" w:rsidP="00C375F4">
      <w:pPr>
        <w:spacing w:after="0"/>
        <w:ind w:left="180"/>
        <w:rPr>
          <w:rFonts w:ascii="Arial" w:eastAsia="Century Gothic" w:hAnsi="Arial" w:cs="Arial"/>
          <w:b/>
          <w:i/>
        </w:rPr>
      </w:pPr>
    </w:p>
    <w:p w14:paraId="4BFC8C14" w14:textId="77777777" w:rsidR="00C375F4" w:rsidRPr="00A0168E" w:rsidRDefault="00C375F4" w:rsidP="00C375F4">
      <w:pPr>
        <w:spacing w:after="0"/>
        <w:ind w:left="180"/>
        <w:rPr>
          <w:rFonts w:ascii="Arial" w:eastAsia="Century Gothic" w:hAnsi="Arial" w:cs="Arial"/>
        </w:rPr>
      </w:pPr>
      <w:r w:rsidRPr="00A0168E">
        <w:rPr>
          <w:rFonts w:ascii="Arial" w:eastAsia="Century Gothic" w:hAnsi="Arial" w:cs="Arial"/>
        </w:rPr>
        <w:t xml:space="preserve">If an application meets criteria for full review, either based on the initial screening or because it has been determined to need more thorough analysis by an IRB member based on their Exempt or Expedited review, the IRB Chair places the proposal on the agenda for the next scheduled full board meeting. If a meeting is not scheduled within the next 30 days, the Chair schedules a full board meeting within the next 30 days. The Chair ensures there are board members with the necessary expertise to review the study and a member will be present whose background and training is in a nonscientific field.  The Chair is also responsible for ensuring that there will be quorum for the proposal review and for preparing and distributing meeting materials (i.e. the application and any other relevant work) to board members at least three business days before the meeting and to primary and secondary reviewers at least 7 days before the meeting. Members may attend the meeting in person, by phone, or through real-time teleconferencing (e.g. Zoom, Skype). </w:t>
      </w:r>
    </w:p>
    <w:p w14:paraId="3296BDA6" w14:textId="77777777" w:rsidR="00C375F4" w:rsidRPr="00A0168E" w:rsidRDefault="00C375F4" w:rsidP="00C375F4">
      <w:pPr>
        <w:spacing w:after="0"/>
        <w:ind w:left="180"/>
        <w:rPr>
          <w:rFonts w:ascii="Arial" w:eastAsia="Century Gothic" w:hAnsi="Arial" w:cs="Arial"/>
        </w:rPr>
      </w:pPr>
    </w:p>
    <w:p w14:paraId="5BF64FBC" w14:textId="6AFBACEE" w:rsidR="00C375F4" w:rsidRPr="00A0168E" w:rsidRDefault="00C375F4" w:rsidP="00C375F4">
      <w:pPr>
        <w:spacing w:after="0"/>
        <w:ind w:left="180"/>
        <w:rPr>
          <w:rFonts w:ascii="Arial" w:eastAsia="Century Gothic" w:hAnsi="Arial" w:cs="Arial"/>
        </w:rPr>
      </w:pPr>
      <w:r w:rsidRPr="00A0168E">
        <w:rPr>
          <w:rFonts w:ascii="Arial" w:eastAsia="Century Gothic" w:hAnsi="Arial" w:cs="Arial"/>
        </w:rPr>
        <w:t xml:space="preserve">Normandale’s IRB uses a primary and secondary reviewer system for full reviews. When an application is determined to meet criteria for full review, the IRB Chair assigns a primary reviewer and secondary reviewer to the application. Both the primary and secondary reviewer(s) are expected to perform an in-depth review of the research protocol, including any ancillary information needed to understand the protocol and how the criteria for IRB approval applies. The primary reviewer leads the IRB’s discussion of the protocol, providing a summary of the research and potential concerns, if any. The secondary reviewer provides additional comments or information before full Board discussion. All IRB members including the primary reviewer receive the application and any other appropriate materials prior to the full board meeting.  All IRB members are expected to review and be familiar with all of the application materials.  After the primary reviewer leads the discussion of the proposal, the secondary reviewer adds pertinent information, and the other Board members have asked questions and provided additional information, the convened IRB </w:t>
      </w:r>
      <w:r w:rsidR="00AB67CC" w:rsidRPr="00A0168E">
        <w:rPr>
          <w:rFonts w:ascii="Arial" w:eastAsia="Century Gothic" w:hAnsi="Arial" w:cs="Arial"/>
        </w:rPr>
        <w:t>decides</w:t>
      </w:r>
      <w:r w:rsidRPr="00A0168E">
        <w:rPr>
          <w:rFonts w:ascii="Arial" w:eastAsia="Century Gothic" w:hAnsi="Arial" w:cs="Arial"/>
        </w:rPr>
        <w:t xml:space="preserve"> to approve, approve with modifications, table, or disapprove the research proposal. Tabling of the proposals may be done for procedural (e.g. losing a quorum) or informational (e.g. questions not being answered fully and needing additional information about) reasons.</w:t>
      </w:r>
    </w:p>
    <w:p w14:paraId="135DD59D" w14:textId="77777777" w:rsidR="00C375F4" w:rsidRPr="00A0168E" w:rsidRDefault="00C375F4" w:rsidP="00C375F4">
      <w:pPr>
        <w:spacing w:after="0"/>
        <w:ind w:left="180"/>
        <w:rPr>
          <w:rFonts w:ascii="Arial" w:eastAsia="Century Gothic" w:hAnsi="Arial" w:cs="Arial"/>
        </w:rPr>
      </w:pPr>
    </w:p>
    <w:p w14:paraId="11D8943F" w14:textId="77777777" w:rsidR="00C375F4" w:rsidRPr="00A0168E" w:rsidRDefault="00C375F4" w:rsidP="00C375F4">
      <w:pPr>
        <w:spacing w:after="0"/>
        <w:ind w:left="180"/>
        <w:rPr>
          <w:rFonts w:ascii="Arial" w:eastAsia="Century Gothic" w:hAnsi="Arial" w:cs="Arial"/>
        </w:rPr>
      </w:pPr>
    </w:p>
    <w:p w14:paraId="3CBBEECF" w14:textId="1C438F99" w:rsidR="00C375F4" w:rsidRPr="00A0168E" w:rsidRDefault="00C375F4" w:rsidP="00C375F4">
      <w:pPr>
        <w:spacing w:after="0"/>
        <w:ind w:left="180"/>
        <w:rPr>
          <w:rFonts w:ascii="Arial" w:eastAsia="Century Gothic" w:hAnsi="Arial" w:cs="Arial"/>
        </w:rPr>
      </w:pPr>
      <w:r w:rsidRPr="00A0168E">
        <w:rPr>
          <w:rFonts w:ascii="Arial" w:eastAsia="Century Gothic" w:hAnsi="Arial" w:cs="Arial"/>
        </w:rPr>
        <w:t xml:space="preserve">IRB </w:t>
      </w:r>
      <w:r w:rsidR="00AB67CC">
        <w:rPr>
          <w:rFonts w:ascii="Arial" w:eastAsia="Century Gothic" w:hAnsi="Arial" w:cs="Arial"/>
        </w:rPr>
        <w:t xml:space="preserve">application review </w:t>
      </w:r>
      <w:r w:rsidRPr="00A0168E">
        <w:rPr>
          <w:rFonts w:ascii="Arial" w:eastAsia="Century Gothic" w:hAnsi="Arial" w:cs="Arial"/>
        </w:rPr>
        <w:t xml:space="preserve">meetings are considered closed meetings, though at the discretion of the Chair and/or primary reviewer (see below), the investigator(s) may be invited to attend the </w:t>
      </w:r>
      <w:r w:rsidRPr="00A0168E">
        <w:rPr>
          <w:rFonts w:ascii="Arial" w:eastAsia="Century Gothic" w:hAnsi="Arial" w:cs="Arial"/>
        </w:rPr>
        <w:lastRenderedPageBreak/>
        <w:t xml:space="preserve">meeting for the purpose of additional clarification or discussion.  In addition, if it is determined by the Board additional expertise or consultation is needed (for example, to understand a certain protocol or research subject population), the Chair may invite people with this expertise to the meeting to provide information and additional understanding.  The investigator(s) and/or consulting expert(s) is (are) required to leave the meeting for subsequent discussion and voting. </w:t>
      </w:r>
    </w:p>
    <w:p w14:paraId="10C53E57" w14:textId="77777777" w:rsidR="00C375F4" w:rsidRPr="00A0168E" w:rsidRDefault="00C375F4" w:rsidP="00C375F4">
      <w:pPr>
        <w:spacing w:after="0"/>
        <w:ind w:left="180"/>
        <w:rPr>
          <w:rFonts w:ascii="Arial" w:eastAsia="Century Gothic" w:hAnsi="Arial" w:cs="Arial"/>
        </w:rPr>
      </w:pPr>
    </w:p>
    <w:p w14:paraId="79F5397D" w14:textId="77777777" w:rsidR="00C375F4" w:rsidRPr="00A0168E" w:rsidRDefault="00C375F4" w:rsidP="00C375F4">
      <w:pPr>
        <w:spacing w:after="0"/>
        <w:ind w:left="180"/>
        <w:rPr>
          <w:rFonts w:ascii="Arial" w:eastAsia="Century Gothic" w:hAnsi="Arial" w:cs="Arial"/>
        </w:rPr>
      </w:pPr>
      <w:r w:rsidRPr="00A0168E">
        <w:rPr>
          <w:rFonts w:ascii="Arial" w:eastAsia="Century Gothic" w:hAnsi="Arial" w:cs="Arial"/>
        </w:rPr>
        <w:t xml:space="preserve">At the discretion of the Chair, voting may be by written ballot or a show of hands.  The official meeting minutes record a motion from the board and the number of votes which agree or disagree with the motion as well as the number abstaining.  In the event a member of the IRB elects to cast no vote, the minutes record such and identify the individual who did not vote.   </w:t>
      </w:r>
    </w:p>
    <w:p w14:paraId="4FAB5EDB" w14:textId="77777777" w:rsidR="00C375F4" w:rsidRPr="00A0168E" w:rsidRDefault="00C375F4" w:rsidP="00C375F4">
      <w:pPr>
        <w:spacing w:after="0"/>
        <w:ind w:left="180"/>
        <w:rPr>
          <w:rFonts w:ascii="Arial" w:eastAsia="Century Gothic" w:hAnsi="Arial" w:cs="Arial"/>
        </w:rPr>
      </w:pPr>
      <w:r w:rsidRPr="00A0168E">
        <w:rPr>
          <w:rFonts w:ascii="Arial" w:eastAsia="Century Gothic" w:hAnsi="Arial" w:cs="Arial"/>
        </w:rPr>
        <w:t xml:space="preserve"> </w:t>
      </w:r>
    </w:p>
    <w:p w14:paraId="7C62C781" w14:textId="77777777" w:rsidR="00C375F4" w:rsidRPr="00A0168E" w:rsidRDefault="00C375F4" w:rsidP="00C375F4">
      <w:pPr>
        <w:spacing w:after="0"/>
        <w:ind w:left="180"/>
        <w:rPr>
          <w:rFonts w:ascii="Arial" w:eastAsia="Century Gothic" w:hAnsi="Arial" w:cs="Arial"/>
        </w:rPr>
      </w:pPr>
      <w:r w:rsidRPr="00A0168E">
        <w:rPr>
          <w:rFonts w:ascii="Arial" w:eastAsia="Century Gothic" w:hAnsi="Arial" w:cs="Arial"/>
        </w:rPr>
        <w:t xml:space="preserve">A vote of approval by a member means that member has determined that risks to subjects are minimized; risks to subjects are reasonable in relation to anticipated benefits, if any, to subjects, and the importance of the knowledge that may reasonably be expected to result; selection of subjects is equitable, informed consent will be sought from each subject or their legally authorized representative or waived; informed consent will be appropriately documented or waived; when appropriate, there are adequate provisions to protect the privacy of subjects and maintain the confidentiality of data; and when some or all of the subjects are likely to be vulnerable to coercion or undue influence, additional safeguards have been included in the study to protect their rights and welfare.  A majority vote of the members present at the meeting is required for approval.  Investigators are notified in writing of the decision of the IRB and any changes required. </w:t>
      </w:r>
    </w:p>
    <w:p w14:paraId="748C98CB" w14:textId="77777777" w:rsidR="00C375F4" w:rsidRPr="00A0168E" w:rsidRDefault="00C375F4" w:rsidP="00C375F4">
      <w:pPr>
        <w:spacing w:after="0"/>
        <w:ind w:left="180"/>
        <w:rPr>
          <w:rFonts w:ascii="Arial" w:eastAsia="Century Gothic" w:hAnsi="Arial" w:cs="Arial"/>
        </w:rPr>
      </w:pPr>
    </w:p>
    <w:p w14:paraId="50CEAA8B" w14:textId="6DF83B51" w:rsidR="00C375F4" w:rsidRPr="00A0168E" w:rsidRDefault="00094B89" w:rsidP="00FB52CB">
      <w:pPr>
        <w:pStyle w:val="Guidelines1"/>
        <w:rPr>
          <w:color w:val="auto"/>
        </w:rPr>
      </w:pPr>
      <w:bookmarkStart w:id="27" w:name="_Toc156396036"/>
      <w:r w:rsidRPr="00A0168E">
        <w:rPr>
          <w:color w:val="auto"/>
        </w:rPr>
        <w:t>CONTINUING REVIEW</w:t>
      </w:r>
      <w:bookmarkEnd w:id="27"/>
    </w:p>
    <w:p w14:paraId="237167A5" w14:textId="0FC2971A" w:rsidR="00C375F4" w:rsidRPr="00A0168E" w:rsidRDefault="00FB52CB" w:rsidP="00FB52CB">
      <w:pPr>
        <w:pStyle w:val="Guide2"/>
        <w:rPr>
          <w:color w:val="auto"/>
        </w:rPr>
      </w:pPr>
      <w:r w:rsidRPr="00A0168E">
        <w:rPr>
          <w:color w:val="auto"/>
        </w:rPr>
        <w:t>Procedure</w:t>
      </w:r>
    </w:p>
    <w:p w14:paraId="372B8B4D" w14:textId="77777777" w:rsidR="00FB52CB" w:rsidRPr="00A0168E" w:rsidRDefault="00FB52CB" w:rsidP="00FB52CB"/>
    <w:p w14:paraId="50A1F3EA" w14:textId="26495A8F" w:rsidR="00C375F4" w:rsidRPr="00A0168E" w:rsidRDefault="00C375F4" w:rsidP="00C375F4">
      <w:pPr>
        <w:spacing w:after="0"/>
        <w:ind w:left="180"/>
        <w:rPr>
          <w:rFonts w:ascii="Arial" w:eastAsia="Century Gothic" w:hAnsi="Arial" w:cs="Arial"/>
        </w:rPr>
      </w:pPr>
      <w:r w:rsidRPr="00A0168E">
        <w:rPr>
          <w:rFonts w:ascii="Arial" w:eastAsia="Century Gothic" w:hAnsi="Arial" w:cs="Arial"/>
        </w:rPr>
        <w:t xml:space="preserve">The IRB shall conduct continuing review of research covered by these regulations at intervals appropriate to the degree of risk, but not less often than once per year for all non-exempt approved research studies. Considerations for the interval for continuing review include the same considerations taken for initial approval of a study.  The initial approval letter will detail the length of time the research is approved for, as well as when the Application for Continuing Review form must be submitted to the IRB. Even when subject activities are complete, but </w:t>
      </w:r>
      <w:r w:rsidR="00E31173">
        <w:rPr>
          <w:rFonts w:ascii="Arial" w:eastAsia="Century Gothic" w:hAnsi="Arial" w:cs="Arial"/>
        </w:rPr>
        <w:t xml:space="preserve">identified </w:t>
      </w:r>
      <w:r w:rsidRPr="00A0168E">
        <w:rPr>
          <w:rFonts w:ascii="Arial" w:eastAsia="Century Gothic" w:hAnsi="Arial" w:cs="Arial"/>
        </w:rPr>
        <w:t xml:space="preserve">data is still being analyzed or any other aspect of the study is ongoing, the study </w:t>
      </w:r>
      <w:r w:rsidR="00E31173">
        <w:rPr>
          <w:rFonts w:ascii="Arial" w:eastAsia="Century Gothic" w:hAnsi="Arial" w:cs="Arial"/>
        </w:rPr>
        <w:t xml:space="preserve">generally </w:t>
      </w:r>
      <w:r w:rsidRPr="00A0168E">
        <w:rPr>
          <w:rFonts w:ascii="Arial" w:eastAsia="Century Gothic" w:hAnsi="Arial" w:cs="Arial"/>
        </w:rPr>
        <w:t xml:space="preserve">must have IRB approval to continue. </w:t>
      </w:r>
    </w:p>
    <w:p w14:paraId="70174314" w14:textId="77777777" w:rsidR="00C375F4" w:rsidRPr="00A0168E" w:rsidRDefault="00C375F4" w:rsidP="00C375F4">
      <w:pPr>
        <w:spacing w:after="0"/>
        <w:ind w:left="180"/>
        <w:rPr>
          <w:rFonts w:ascii="Arial" w:eastAsia="Century Gothic" w:hAnsi="Arial" w:cs="Arial"/>
        </w:rPr>
      </w:pPr>
    </w:p>
    <w:p w14:paraId="477545C2" w14:textId="77777777" w:rsidR="00C375F4" w:rsidRPr="00A0168E" w:rsidRDefault="00C375F4" w:rsidP="00C375F4">
      <w:pPr>
        <w:spacing w:after="0"/>
        <w:ind w:left="180"/>
        <w:rPr>
          <w:rFonts w:ascii="Arial" w:eastAsia="Century Gothic" w:hAnsi="Arial" w:cs="Arial"/>
        </w:rPr>
      </w:pPr>
      <w:r w:rsidRPr="00A0168E">
        <w:rPr>
          <w:rFonts w:ascii="Arial" w:eastAsia="Century Gothic" w:hAnsi="Arial" w:cs="Arial"/>
        </w:rPr>
        <w:t>In conducting continuing review, the board is required to review:</w:t>
      </w:r>
    </w:p>
    <w:p w14:paraId="7902081A" w14:textId="77777777" w:rsidR="00C375F4" w:rsidRPr="00A0168E" w:rsidRDefault="00C375F4" w:rsidP="00C375F4">
      <w:pPr>
        <w:numPr>
          <w:ilvl w:val="0"/>
          <w:numId w:val="25"/>
        </w:numPr>
        <w:spacing w:after="0"/>
        <w:ind w:left="720" w:hanging="450"/>
        <w:rPr>
          <w:rFonts w:ascii="Arial" w:eastAsia="Century Gothic" w:hAnsi="Arial" w:cs="Arial"/>
        </w:rPr>
      </w:pPr>
      <w:r w:rsidRPr="00A0168E">
        <w:rPr>
          <w:rFonts w:ascii="Arial" w:eastAsia="Century Gothic" w:hAnsi="Arial" w:cs="Arial"/>
        </w:rPr>
        <w:t>Number of participants accrued</w:t>
      </w:r>
    </w:p>
    <w:p w14:paraId="5DFDCB79" w14:textId="77777777" w:rsidR="00C375F4" w:rsidRPr="00A0168E" w:rsidRDefault="00C375F4" w:rsidP="00C375F4">
      <w:pPr>
        <w:numPr>
          <w:ilvl w:val="0"/>
          <w:numId w:val="25"/>
        </w:numPr>
        <w:spacing w:after="0"/>
        <w:ind w:left="720" w:hanging="450"/>
        <w:rPr>
          <w:rFonts w:ascii="Arial" w:eastAsia="Century Gothic" w:hAnsi="Arial" w:cs="Arial"/>
        </w:rPr>
      </w:pPr>
      <w:r w:rsidRPr="00A0168E">
        <w:rPr>
          <w:rFonts w:ascii="Arial" w:eastAsia="Century Gothic" w:hAnsi="Arial" w:cs="Arial"/>
        </w:rPr>
        <w:t>Summary of adverse events</w:t>
      </w:r>
    </w:p>
    <w:p w14:paraId="6C73CEE0" w14:textId="77777777" w:rsidR="00C375F4" w:rsidRPr="00A0168E" w:rsidRDefault="00C375F4" w:rsidP="00C375F4">
      <w:pPr>
        <w:numPr>
          <w:ilvl w:val="0"/>
          <w:numId w:val="25"/>
        </w:numPr>
        <w:spacing w:after="0"/>
        <w:ind w:left="720" w:hanging="450"/>
        <w:rPr>
          <w:rFonts w:ascii="Arial" w:eastAsia="Century Gothic" w:hAnsi="Arial" w:cs="Arial"/>
        </w:rPr>
      </w:pPr>
      <w:r w:rsidRPr="00A0168E">
        <w:rPr>
          <w:rFonts w:ascii="Arial" w:eastAsia="Century Gothic" w:hAnsi="Arial" w:cs="Arial"/>
        </w:rPr>
        <w:t>Unanticipated problems involving risk to participants</w:t>
      </w:r>
    </w:p>
    <w:p w14:paraId="31D45320" w14:textId="77777777" w:rsidR="00C375F4" w:rsidRPr="00A0168E" w:rsidRDefault="00C375F4" w:rsidP="00C375F4">
      <w:pPr>
        <w:numPr>
          <w:ilvl w:val="0"/>
          <w:numId w:val="25"/>
        </w:numPr>
        <w:spacing w:after="0"/>
        <w:ind w:left="720" w:hanging="450"/>
        <w:rPr>
          <w:rFonts w:ascii="Arial" w:eastAsia="Century Gothic" w:hAnsi="Arial" w:cs="Arial"/>
        </w:rPr>
      </w:pPr>
      <w:r w:rsidRPr="00A0168E">
        <w:rPr>
          <w:rFonts w:ascii="Arial" w:eastAsia="Century Gothic" w:hAnsi="Arial" w:cs="Arial"/>
        </w:rPr>
        <w:t>Withdrawal of participants</w:t>
      </w:r>
    </w:p>
    <w:p w14:paraId="3985ADE5" w14:textId="77777777" w:rsidR="00C375F4" w:rsidRPr="00A0168E" w:rsidRDefault="00C375F4" w:rsidP="00C375F4">
      <w:pPr>
        <w:numPr>
          <w:ilvl w:val="0"/>
          <w:numId w:val="25"/>
        </w:numPr>
        <w:spacing w:after="0"/>
        <w:ind w:left="720" w:hanging="450"/>
        <w:rPr>
          <w:rFonts w:ascii="Arial" w:eastAsia="Century Gothic" w:hAnsi="Arial" w:cs="Arial"/>
        </w:rPr>
      </w:pPr>
      <w:r w:rsidRPr="00A0168E">
        <w:rPr>
          <w:rFonts w:ascii="Arial" w:eastAsia="Century Gothic" w:hAnsi="Arial" w:cs="Arial"/>
        </w:rPr>
        <w:lastRenderedPageBreak/>
        <w:t>Complaints</w:t>
      </w:r>
    </w:p>
    <w:p w14:paraId="586CF7AB" w14:textId="77777777" w:rsidR="00C375F4" w:rsidRPr="00A0168E" w:rsidRDefault="00C375F4" w:rsidP="00C375F4">
      <w:pPr>
        <w:numPr>
          <w:ilvl w:val="0"/>
          <w:numId w:val="25"/>
        </w:numPr>
        <w:spacing w:after="0"/>
        <w:ind w:left="720" w:hanging="450"/>
        <w:rPr>
          <w:rFonts w:ascii="Arial" w:eastAsia="Century Gothic" w:hAnsi="Arial" w:cs="Arial"/>
        </w:rPr>
      </w:pPr>
      <w:r w:rsidRPr="00A0168E">
        <w:rPr>
          <w:rFonts w:ascii="Arial" w:eastAsia="Century Gothic" w:hAnsi="Arial" w:cs="Arial"/>
        </w:rPr>
        <w:t>Summary of any relevant recent literature/ interim findings</w:t>
      </w:r>
    </w:p>
    <w:p w14:paraId="67662DEA" w14:textId="77777777" w:rsidR="00C375F4" w:rsidRPr="00A0168E" w:rsidRDefault="00C375F4" w:rsidP="00C375F4">
      <w:pPr>
        <w:numPr>
          <w:ilvl w:val="0"/>
          <w:numId w:val="25"/>
        </w:numPr>
        <w:spacing w:after="0"/>
        <w:ind w:left="720" w:hanging="450"/>
        <w:rPr>
          <w:rFonts w:ascii="Arial" w:eastAsia="Century Gothic" w:hAnsi="Arial" w:cs="Arial"/>
        </w:rPr>
      </w:pPr>
      <w:r w:rsidRPr="00A0168E">
        <w:rPr>
          <w:rFonts w:ascii="Arial" w:eastAsia="Century Gothic" w:hAnsi="Arial" w:cs="Arial"/>
        </w:rPr>
        <w:t>Amendments or modifications since last review</w:t>
      </w:r>
    </w:p>
    <w:p w14:paraId="55FC5F32" w14:textId="77777777" w:rsidR="00C375F4" w:rsidRPr="00A0168E" w:rsidRDefault="00C375F4" w:rsidP="00C375F4">
      <w:pPr>
        <w:numPr>
          <w:ilvl w:val="0"/>
          <w:numId w:val="25"/>
        </w:numPr>
        <w:spacing w:after="0"/>
        <w:ind w:left="720" w:hanging="450"/>
        <w:rPr>
          <w:rFonts w:ascii="Arial" w:eastAsia="Century Gothic" w:hAnsi="Arial" w:cs="Arial"/>
        </w:rPr>
      </w:pPr>
      <w:r w:rsidRPr="00A0168E">
        <w:rPr>
          <w:rFonts w:ascii="Arial" w:eastAsia="Century Gothic" w:hAnsi="Arial" w:cs="Arial"/>
        </w:rPr>
        <w:t>Copy of last signed informed consent if a subject has been enrolled since the last review if there are new revisions to the consent document</w:t>
      </w:r>
    </w:p>
    <w:p w14:paraId="4DDCDE4D" w14:textId="77777777" w:rsidR="00C375F4" w:rsidRPr="00A0168E" w:rsidRDefault="00C375F4" w:rsidP="00C375F4">
      <w:pPr>
        <w:numPr>
          <w:ilvl w:val="0"/>
          <w:numId w:val="25"/>
        </w:numPr>
        <w:spacing w:after="0"/>
        <w:ind w:left="720" w:hanging="450"/>
        <w:rPr>
          <w:rFonts w:ascii="Arial" w:eastAsia="Century Gothic" w:hAnsi="Arial" w:cs="Arial"/>
        </w:rPr>
      </w:pPr>
      <w:r w:rsidRPr="00A0168E">
        <w:rPr>
          <w:rFonts w:ascii="Arial" w:eastAsia="Century Gothic" w:hAnsi="Arial" w:cs="Arial"/>
        </w:rPr>
        <w:t>If there are no changes in the Informed Consent document the version date on the IC document submitted for renewal should not be revised.</w:t>
      </w:r>
    </w:p>
    <w:p w14:paraId="2D490159" w14:textId="77777777" w:rsidR="00C375F4" w:rsidRPr="00A0168E" w:rsidRDefault="00C375F4" w:rsidP="00C375F4">
      <w:pPr>
        <w:numPr>
          <w:ilvl w:val="0"/>
          <w:numId w:val="25"/>
        </w:numPr>
        <w:spacing w:after="0"/>
        <w:ind w:left="720" w:hanging="450"/>
        <w:rPr>
          <w:rFonts w:ascii="Arial" w:eastAsia="Century Gothic" w:hAnsi="Arial" w:cs="Arial"/>
        </w:rPr>
      </w:pPr>
      <w:r w:rsidRPr="00A0168E">
        <w:rPr>
          <w:rFonts w:ascii="Arial" w:eastAsia="Century Gothic" w:hAnsi="Arial" w:cs="Arial"/>
        </w:rPr>
        <w:t>If there are changes to the Informed Consent document, a highlighted copy of the document noting the changes must accompany a change/amendment form requesting review and approval of the highlighted changes at the continuing review.</w:t>
      </w:r>
    </w:p>
    <w:p w14:paraId="64C570D9" w14:textId="77777777" w:rsidR="00C375F4" w:rsidRPr="00A0168E" w:rsidRDefault="00C375F4" w:rsidP="00C375F4">
      <w:pPr>
        <w:spacing w:after="0"/>
        <w:ind w:left="180"/>
        <w:rPr>
          <w:rFonts w:ascii="Arial" w:eastAsia="Century Gothic" w:hAnsi="Arial" w:cs="Arial"/>
        </w:rPr>
      </w:pPr>
    </w:p>
    <w:p w14:paraId="0587138C" w14:textId="77777777" w:rsidR="00C375F4" w:rsidRPr="00A0168E" w:rsidRDefault="00C375F4" w:rsidP="00C375F4">
      <w:pPr>
        <w:spacing w:after="0"/>
        <w:ind w:left="180"/>
        <w:rPr>
          <w:rFonts w:ascii="Arial" w:eastAsia="Century Gothic" w:hAnsi="Arial" w:cs="Arial"/>
        </w:rPr>
      </w:pPr>
      <w:r w:rsidRPr="00A0168E">
        <w:rPr>
          <w:rFonts w:ascii="Arial" w:eastAsia="Century Gothic" w:hAnsi="Arial" w:cs="Arial"/>
        </w:rPr>
        <w:t xml:space="preserve">The above information is listed on the Application for Continuing Review form which must be filled out in its entirety by the investigator and submitted to the IRB Chair two months before the initial approval anniversary date. It is the Principal Investigator’s responsibility to submit the form on time. If supplemental information is needed to explain any responses on the Application for Continuing Review, the investigator must forward this information to the IRB. </w:t>
      </w:r>
    </w:p>
    <w:p w14:paraId="2A0585C0" w14:textId="77777777" w:rsidR="00C375F4" w:rsidRPr="00A0168E" w:rsidRDefault="00C375F4" w:rsidP="00C375F4">
      <w:pPr>
        <w:spacing w:after="0"/>
        <w:ind w:left="180"/>
        <w:rPr>
          <w:rFonts w:ascii="Arial" w:eastAsia="Century Gothic" w:hAnsi="Arial" w:cs="Arial"/>
        </w:rPr>
      </w:pPr>
    </w:p>
    <w:p w14:paraId="30E8F0D1" w14:textId="77777777" w:rsidR="00C375F4" w:rsidRPr="00A0168E" w:rsidRDefault="00C375F4" w:rsidP="00C375F4">
      <w:pPr>
        <w:spacing w:after="0"/>
        <w:ind w:left="180"/>
        <w:rPr>
          <w:rFonts w:ascii="Arial" w:eastAsia="Century Gothic" w:hAnsi="Arial" w:cs="Arial"/>
        </w:rPr>
      </w:pPr>
      <w:r w:rsidRPr="00A0168E">
        <w:rPr>
          <w:rFonts w:ascii="Arial" w:eastAsia="Century Gothic" w:hAnsi="Arial" w:cs="Arial"/>
        </w:rPr>
        <w:t>Applications for Continuing Review that are not fully completed including, as appropriate, the provision of supplementary information, will be returned to the investigator.  This will potentially result in a delay in the board’s continuing review and re-approval of the study. If the Continuing Review cannot be completed before the anniversary date of the initial approval, all study-related activities must be suspended by the investigator until the Continuing Review approval is given and officially documented by the IRB Chair in a letter to the investigator. If a fully completed Continuing Review form is not submitted by the investigator to the IRB before the anniversary date, the study, and all associated activities, must be terminated on the anniversary date. A new IRB research proposal application must then be submitted if the investigator wishes to continue with the study.</w:t>
      </w:r>
    </w:p>
    <w:p w14:paraId="736B4223" w14:textId="77777777" w:rsidR="00C375F4" w:rsidRPr="00A0168E" w:rsidRDefault="00C375F4" w:rsidP="00C375F4">
      <w:pPr>
        <w:spacing w:after="0"/>
        <w:ind w:left="180"/>
        <w:rPr>
          <w:rFonts w:ascii="Arial" w:eastAsia="Century Gothic" w:hAnsi="Arial" w:cs="Arial"/>
        </w:rPr>
      </w:pPr>
    </w:p>
    <w:p w14:paraId="74D52C1A" w14:textId="77777777" w:rsidR="00C375F4" w:rsidRPr="00A0168E" w:rsidRDefault="00C375F4" w:rsidP="00C375F4">
      <w:pPr>
        <w:spacing w:after="0"/>
        <w:ind w:left="180"/>
        <w:rPr>
          <w:rFonts w:ascii="Arial" w:eastAsia="Century Gothic" w:hAnsi="Arial" w:cs="Arial"/>
        </w:rPr>
      </w:pPr>
      <w:r w:rsidRPr="00A0168E">
        <w:rPr>
          <w:rFonts w:ascii="Arial" w:eastAsia="Century Gothic" w:hAnsi="Arial" w:cs="Arial"/>
        </w:rPr>
        <w:t>An expedited continuing review from the IRB Chair or a designated member of the board is permissible when:</w:t>
      </w:r>
    </w:p>
    <w:p w14:paraId="3109D729" w14:textId="77777777" w:rsidR="00C375F4" w:rsidRPr="00A0168E" w:rsidRDefault="00C375F4" w:rsidP="00C375F4">
      <w:pPr>
        <w:numPr>
          <w:ilvl w:val="0"/>
          <w:numId w:val="25"/>
        </w:numPr>
        <w:spacing w:after="0"/>
        <w:ind w:left="540"/>
        <w:rPr>
          <w:rFonts w:ascii="Arial" w:eastAsia="Century Gothic" w:hAnsi="Arial" w:cs="Arial"/>
        </w:rPr>
      </w:pPr>
      <w:r w:rsidRPr="00A0168E">
        <w:rPr>
          <w:rFonts w:ascii="Arial" w:eastAsia="Century Gothic" w:hAnsi="Arial" w:cs="Arial"/>
        </w:rPr>
        <w:t>The protocol is permanently closed to the enrollment of new participants,</w:t>
      </w:r>
    </w:p>
    <w:p w14:paraId="61900128" w14:textId="77777777" w:rsidR="00C375F4" w:rsidRPr="00A0168E" w:rsidRDefault="00C375F4" w:rsidP="00C375F4">
      <w:pPr>
        <w:numPr>
          <w:ilvl w:val="0"/>
          <w:numId w:val="25"/>
        </w:numPr>
        <w:spacing w:after="0"/>
        <w:ind w:left="540"/>
        <w:rPr>
          <w:rFonts w:ascii="Arial" w:eastAsia="Century Gothic" w:hAnsi="Arial" w:cs="Arial"/>
        </w:rPr>
      </w:pPr>
      <w:r w:rsidRPr="00A0168E">
        <w:rPr>
          <w:rFonts w:ascii="Arial" w:eastAsia="Century Gothic" w:hAnsi="Arial" w:cs="Arial"/>
        </w:rPr>
        <w:t>All participants have completed all protocol-related interventions, and</w:t>
      </w:r>
    </w:p>
    <w:p w14:paraId="6C893D63" w14:textId="77777777" w:rsidR="00C375F4" w:rsidRPr="00A0168E" w:rsidRDefault="00C375F4" w:rsidP="00C375F4">
      <w:pPr>
        <w:numPr>
          <w:ilvl w:val="0"/>
          <w:numId w:val="25"/>
        </w:numPr>
        <w:spacing w:after="0"/>
        <w:ind w:left="540"/>
        <w:rPr>
          <w:rFonts w:ascii="Arial" w:eastAsia="Century Gothic" w:hAnsi="Arial" w:cs="Arial"/>
        </w:rPr>
      </w:pPr>
      <w:r w:rsidRPr="00A0168E">
        <w:rPr>
          <w:rFonts w:ascii="Arial" w:eastAsia="Century Gothic" w:hAnsi="Arial" w:cs="Arial"/>
        </w:rPr>
        <w:t>The protocol remains active only for long-term follow-up of participants.</w:t>
      </w:r>
    </w:p>
    <w:p w14:paraId="6804E158" w14:textId="77777777" w:rsidR="00C375F4" w:rsidRPr="00A0168E" w:rsidRDefault="00C375F4" w:rsidP="00C375F4">
      <w:pPr>
        <w:spacing w:after="0"/>
        <w:ind w:left="540" w:hanging="360"/>
        <w:rPr>
          <w:rFonts w:ascii="Arial" w:eastAsia="Century Gothic" w:hAnsi="Arial" w:cs="Arial"/>
        </w:rPr>
      </w:pPr>
      <w:r w:rsidRPr="00A0168E">
        <w:rPr>
          <w:rFonts w:ascii="Arial" w:eastAsia="Century Gothic" w:hAnsi="Arial" w:cs="Arial"/>
        </w:rPr>
        <w:t xml:space="preserve">Or, </w:t>
      </w:r>
    </w:p>
    <w:p w14:paraId="06992A99" w14:textId="166C4A52" w:rsidR="00AB67CC" w:rsidRDefault="00C375F4" w:rsidP="00AB67CC">
      <w:pPr>
        <w:numPr>
          <w:ilvl w:val="0"/>
          <w:numId w:val="25"/>
        </w:numPr>
        <w:spacing w:after="0"/>
        <w:ind w:left="540"/>
        <w:rPr>
          <w:rFonts w:ascii="Arial" w:eastAsia="Century Gothic" w:hAnsi="Arial" w:cs="Arial"/>
        </w:rPr>
      </w:pPr>
      <w:r w:rsidRPr="00A0168E">
        <w:rPr>
          <w:rFonts w:ascii="Arial" w:eastAsia="Century Gothic" w:hAnsi="Arial" w:cs="Arial"/>
        </w:rPr>
        <w:t>The study was originally approved by expedited review</w:t>
      </w:r>
      <w:r w:rsidR="00AB67CC">
        <w:rPr>
          <w:rFonts w:ascii="Arial" w:eastAsia="Century Gothic" w:hAnsi="Arial" w:cs="Arial"/>
        </w:rPr>
        <w:t>.</w:t>
      </w:r>
    </w:p>
    <w:p w14:paraId="0DEE90B3" w14:textId="77777777" w:rsidR="00AB67CC" w:rsidRDefault="00AB67CC" w:rsidP="00AB67CC">
      <w:pPr>
        <w:spacing w:after="0"/>
        <w:rPr>
          <w:rFonts w:ascii="Arial" w:eastAsia="Century Gothic" w:hAnsi="Arial" w:cs="Arial"/>
        </w:rPr>
      </w:pPr>
    </w:p>
    <w:p w14:paraId="333C91FE" w14:textId="22A23215" w:rsidR="00AB67CC" w:rsidRPr="00806C8A" w:rsidRDefault="4C582BD9" w:rsidP="00517095">
      <w:pPr>
        <w:spacing w:after="0"/>
        <w:ind w:left="180"/>
        <w:rPr>
          <w:rFonts w:ascii="Arial" w:eastAsia="Century Gothic" w:hAnsi="Arial" w:cs="Arial"/>
        </w:rPr>
      </w:pPr>
      <w:r w:rsidRPr="00806C8A">
        <w:rPr>
          <w:rFonts w:ascii="Arial" w:eastAsia="Century Gothic" w:hAnsi="Arial" w:cs="Arial"/>
        </w:rPr>
        <w:t>During continuing review, any approved study, whether expedited or full board reviewed, can be determined by the IRB to meet exempt status if the remaining research activities are limited to data analysis and the investigator has recorded the data in such a way that the data are not identifiable and cannot be re-linked to personal identifiers. Research that is determined by the IRB to be exempt will no longer require annual review.</w:t>
      </w:r>
    </w:p>
    <w:p w14:paraId="78C2E405" w14:textId="77777777" w:rsidR="00C375F4" w:rsidRPr="00A0168E" w:rsidRDefault="00C375F4" w:rsidP="0E90A432">
      <w:pPr>
        <w:spacing w:after="0"/>
        <w:ind w:left="180"/>
        <w:rPr>
          <w:rFonts w:ascii="Arial" w:eastAsia="Century Gothic" w:hAnsi="Arial" w:cs="Arial"/>
          <w:highlight w:val="yellow"/>
        </w:rPr>
      </w:pPr>
    </w:p>
    <w:p w14:paraId="351C3386" w14:textId="56F192A5" w:rsidR="0011760A" w:rsidRPr="00A0168E" w:rsidRDefault="00094B89" w:rsidP="00FB52CB">
      <w:pPr>
        <w:pStyle w:val="Guide2"/>
        <w:rPr>
          <w:color w:val="auto"/>
        </w:rPr>
      </w:pPr>
      <w:r w:rsidRPr="00A0168E">
        <w:rPr>
          <w:color w:val="auto"/>
        </w:rPr>
        <w:lastRenderedPageBreak/>
        <w:t>D</w:t>
      </w:r>
      <w:r w:rsidR="0011760A" w:rsidRPr="00A0168E">
        <w:rPr>
          <w:color w:val="auto"/>
        </w:rPr>
        <w:t>etermination of continuing review timeline and need for outside verification of information</w:t>
      </w:r>
    </w:p>
    <w:p w14:paraId="6AFCC393" w14:textId="77777777" w:rsidR="0011760A" w:rsidRPr="00A0168E" w:rsidRDefault="0011760A" w:rsidP="00C375F4">
      <w:pPr>
        <w:spacing w:after="0"/>
        <w:ind w:left="180"/>
        <w:rPr>
          <w:rFonts w:ascii="Arial" w:eastAsia="Century Gothic" w:hAnsi="Arial" w:cs="Arial"/>
          <w:b/>
        </w:rPr>
      </w:pPr>
    </w:p>
    <w:p w14:paraId="63BBFE9D" w14:textId="19B62B48" w:rsidR="0042446F" w:rsidRPr="00A0168E" w:rsidRDefault="0011760A" w:rsidP="00FB52CB">
      <w:pPr>
        <w:spacing w:after="0"/>
        <w:ind w:left="180"/>
        <w:rPr>
          <w:rFonts w:ascii="Arial" w:eastAsia="Century Gothic" w:hAnsi="Arial" w:cs="Arial"/>
        </w:rPr>
      </w:pPr>
      <w:r w:rsidRPr="00A0168E">
        <w:rPr>
          <w:rFonts w:ascii="Arial" w:eastAsia="Century Gothic" w:hAnsi="Arial" w:cs="Arial"/>
        </w:rPr>
        <w:t>Generally, the IRB does not receive studies that are considered high risk or particularly complex. However, if deemed necessary by the IRB for reasons related to perceived risk to participants, the risk/benefit ratio, the particular subject pool, or any other reason, the IRB might require a researcher to submit to continuing review more than annually and/or ask the researcher to provide contact information for those who are affiliated with the study and can provide verification of the information in the researcher’s submitted form(s).</w:t>
      </w:r>
    </w:p>
    <w:p w14:paraId="7CA739A0" w14:textId="77777777" w:rsidR="00FB52CB" w:rsidRPr="00A0168E" w:rsidRDefault="00FB52CB" w:rsidP="00FB52CB">
      <w:pPr>
        <w:spacing w:after="0"/>
        <w:ind w:left="180"/>
        <w:rPr>
          <w:rFonts w:ascii="Arial" w:eastAsia="Century Gothic" w:hAnsi="Arial" w:cs="Arial"/>
        </w:rPr>
      </w:pPr>
    </w:p>
    <w:p w14:paraId="67B288A1" w14:textId="3BACDABF" w:rsidR="00C375F4" w:rsidRPr="00A0168E" w:rsidRDefault="00C375F4" w:rsidP="00FB52CB">
      <w:pPr>
        <w:pStyle w:val="Guidelines1"/>
        <w:rPr>
          <w:color w:val="auto"/>
        </w:rPr>
      </w:pPr>
      <w:bookmarkStart w:id="28" w:name="_Toc156396037"/>
      <w:r w:rsidRPr="00A0168E">
        <w:rPr>
          <w:color w:val="auto"/>
        </w:rPr>
        <w:t>Changes/amendments to a research study procedure</w:t>
      </w:r>
      <w:bookmarkEnd w:id="28"/>
      <w:r w:rsidRPr="00A0168E">
        <w:rPr>
          <w:color w:val="auto"/>
        </w:rPr>
        <w:t xml:space="preserve"> </w:t>
      </w:r>
    </w:p>
    <w:p w14:paraId="2741764B" w14:textId="77777777" w:rsidR="00C375F4" w:rsidRPr="00A0168E" w:rsidRDefault="00C375F4" w:rsidP="00C375F4">
      <w:pPr>
        <w:spacing w:after="0"/>
        <w:ind w:left="180"/>
        <w:rPr>
          <w:rFonts w:ascii="Arial" w:eastAsia="Century Gothic" w:hAnsi="Arial" w:cs="Arial"/>
        </w:rPr>
      </w:pPr>
      <w:r w:rsidRPr="00A0168E">
        <w:rPr>
          <w:rFonts w:ascii="Arial" w:eastAsia="Century Gothic" w:hAnsi="Arial" w:cs="Arial"/>
        </w:rPr>
        <w:t>At the time of initial approval, Principal Investigators will be notified that changes in approved research may not be initiated without IRB review and approval, except where necessary to eliminate apparent immediate hazards to subjects.  The IRB categorizes amendments to research protocols as either minor or significant.  All minor changes/amendment requests should be made to the IRB by filling out the Change/Amendment form as soon as possible and no later than two weeks before the proposed changes are meant to take effect. All significant changes/amendment requests should be made to the IRB by filling out the Change/Amendment form as soon as possible and no later than 1 month before the proposed changes are meant to take effect. Once a decision is made to approve or disapprove the change, the IRB Chair communicates this to the researcher using the same mechanisms as the initial review.</w:t>
      </w:r>
    </w:p>
    <w:p w14:paraId="1563D2C5" w14:textId="77777777" w:rsidR="00C375F4" w:rsidRPr="00A0168E" w:rsidRDefault="00C375F4" w:rsidP="00C375F4">
      <w:pPr>
        <w:spacing w:after="0"/>
        <w:ind w:left="180"/>
        <w:rPr>
          <w:rFonts w:ascii="Arial" w:eastAsia="Century Gothic" w:hAnsi="Arial" w:cs="Arial"/>
        </w:rPr>
      </w:pPr>
      <w:r w:rsidRPr="00A0168E">
        <w:rPr>
          <w:rFonts w:ascii="Arial" w:eastAsia="Century Gothic" w:hAnsi="Arial" w:cs="Arial"/>
        </w:rPr>
        <w:t xml:space="preserve">  </w:t>
      </w:r>
    </w:p>
    <w:p w14:paraId="319999E5" w14:textId="77777777" w:rsidR="00C375F4" w:rsidRPr="00A0168E" w:rsidRDefault="00C375F4" w:rsidP="00C375F4">
      <w:pPr>
        <w:spacing w:after="0"/>
        <w:ind w:left="180"/>
        <w:rPr>
          <w:rFonts w:ascii="Arial" w:eastAsia="Century Gothic" w:hAnsi="Arial" w:cs="Arial"/>
        </w:rPr>
      </w:pPr>
      <w:bookmarkStart w:id="29" w:name="_Toc80110978"/>
      <w:bookmarkStart w:id="30" w:name="_Toc156396038"/>
      <w:r w:rsidRPr="00A0168E">
        <w:rPr>
          <w:rStyle w:val="Guide3Char"/>
          <w:color w:val="auto"/>
          <w:sz w:val="22"/>
        </w:rPr>
        <w:t>Minor Change</w:t>
      </w:r>
      <w:bookmarkEnd w:id="29"/>
      <w:bookmarkEnd w:id="30"/>
      <w:r w:rsidRPr="00A0168E">
        <w:rPr>
          <w:rFonts w:ascii="Arial" w:eastAsia="Century Gothic" w:hAnsi="Arial" w:cs="Arial"/>
        </w:rPr>
        <w:t xml:space="preserve"> – A proposed change in research related activities that does not significantly affect an assessment of the risks and benefits of the study and does not substantially change the specific aims or design of the study.  Examples include:  </w:t>
      </w:r>
    </w:p>
    <w:p w14:paraId="6CB1C739" w14:textId="77777777" w:rsidR="00C375F4" w:rsidRPr="00A0168E" w:rsidRDefault="00C375F4" w:rsidP="00FB52CB">
      <w:pPr>
        <w:numPr>
          <w:ilvl w:val="0"/>
          <w:numId w:val="26"/>
        </w:numPr>
        <w:spacing w:after="0"/>
        <w:ind w:left="180" w:firstLine="0"/>
        <w:rPr>
          <w:rFonts w:ascii="Arial" w:eastAsia="Century Gothic" w:hAnsi="Arial" w:cs="Arial"/>
        </w:rPr>
      </w:pPr>
      <w:r w:rsidRPr="00A0168E">
        <w:rPr>
          <w:rFonts w:ascii="Arial" w:eastAsia="Century Gothic" w:hAnsi="Arial" w:cs="Arial"/>
        </w:rPr>
        <w:t xml:space="preserve">Addition or deletion of study team members;  </w:t>
      </w:r>
    </w:p>
    <w:p w14:paraId="7B34B829" w14:textId="77777777" w:rsidR="00C375F4" w:rsidRPr="00A0168E" w:rsidRDefault="00C375F4" w:rsidP="00FB52CB">
      <w:pPr>
        <w:numPr>
          <w:ilvl w:val="0"/>
          <w:numId w:val="26"/>
        </w:numPr>
        <w:spacing w:after="0"/>
        <w:ind w:hanging="540"/>
        <w:rPr>
          <w:rFonts w:ascii="Arial" w:eastAsia="Century Gothic" w:hAnsi="Arial" w:cs="Arial"/>
        </w:rPr>
      </w:pPr>
      <w:r w:rsidRPr="00A0168E">
        <w:rPr>
          <w:rFonts w:ascii="Arial" w:eastAsia="Century Gothic" w:hAnsi="Arial" w:cs="Arial"/>
        </w:rPr>
        <w:t xml:space="preserve">Addition of procedures that do not significantly increase risk to subjects, considering the original purpose and design of the approved study;  </w:t>
      </w:r>
    </w:p>
    <w:p w14:paraId="3089F0CF" w14:textId="77777777" w:rsidR="00C375F4" w:rsidRPr="00A0168E" w:rsidRDefault="00C375F4" w:rsidP="00FB52CB">
      <w:pPr>
        <w:numPr>
          <w:ilvl w:val="0"/>
          <w:numId w:val="26"/>
        </w:numPr>
        <w:spacing w:after="0"/>
        <w:ind w:left="180" w:firstLine="0"/>
        <w:rPr>
          <w:rFonts w:ascii="Arial" w:eastAsia="Century Gothic" w:hAnsi="Arial" w:cs="Arial"/>
        </w:rPr>
      </w:pPr>
      <w:r w:rsidRPr="00A0168E">
        <w:rPr>
          <w:rFonts w:ascii="Arial" w:eastAsia="Century Gothic" w:hAnsi="Arial" w:cs="Arial"/>
        </w:rPr>
        <w:t xml:space="preserve">Removal of research procedures that would thereby reduce the risk to subjects; </w:t>
      </w:r>
    </w:p>
    <w:p w14:paraId="36E80F0A" w14:textId="77777777" w:rsidR="00C375F4" w:rsidRPr="00A0168E" w:rsidRDefault="00C375F4" w:rsidP="00FB52CB">
      <w:pPr>
        <w:numPr>
          <w:ilvl w:val="0"/>
          <w:numId w:val="26"/>
        </w:numPr>
        <w:spacing w:after="0"/>
        <w:ind w:left="180" w:firstLine="0"/>
        <w:contextualSpacing/>
        <w:rPr>
          <w:rFonts w:ascii="Arial" w:eastAsia="Century Gothic" w:hAnsi="Arial" w:cs="Arial"/>
        </w:rPr>
      </w:pPr>
      <w:r w:rsidRPr="00A0168E">
        <w:rPr>
          <w:rFonts w:ascii="Arial" w:eastAsia="Century Gothic" w:hAnsi="Arial" w:cs="Arial"/>
        </w:rPr>
        <w:t xml:space="preserve">Addition of non-sensitive questions to survey or interview procedures; </w:t>
      </w:r>
    </w:p>
    <w:p w14:paraId="7F95C44D" w14:textId="77777777" w:rsidR="00C375F4" w:rsidRPr="00A0168E" w:rsidRDefault="00C375F4" w:rsidP="00FB52CB">
      <w:pPr>
        <w:numPr>
          <w:ilvl w:val="0"/>
          <w:numId w:val="26"/>
        </w:numPr>
        <w:spacing w:after="0"/>
        <w:ind w:left="180" w:firstLine="0"/>
        <w:contextualSpacing/>
        <w:rPr>
          <w:rFonts w:ascii="Arial" w:eastAsia="Century Gothic" w:hAnsi="Arial" w:cs="Arial"/>
        </w:rPr>
      </w:pPr>
      <w:r w:rsidRPr="00A0168E">
        <w:rPr>
          <w:rFonts w:ascii="Arial" w:eastAsia="Century Gothic" w:hAnsi="Arial" w:cs="Arial"/>
        </w:rPr>
        <w:t xml:space="preserve">Addition of or revisions to recruitment materials or strategies;  </w:t>
      </w:r>
    </w:p>
    <w:p w14:paraId="2F98BDBA" w14:textId="77777777" w:rsidR="00C375F4" w:rsidRPr="00A0168E" w:rsidRDefault="00C375F4" w:rsidP="00FB52CB">
      <w:pPr>
        <w:numPr>
          <w:ilvl w:val="0"/>
          <w:numId w:val="26"/>
        </w:numPr>
        <w:spacing w:after="0"/>
        <w:ind w:left="180" w:firstLine="0"/>
        <w:contextualSpacing/>
        <w:rPr>
          <w:rFonts w:ascii="Arial" w:eastAsia="Century Gothic" w:hAnsi="Arial" w:cs="Arial"/>
        </w:rPr>
      </w:pPr>
      <w:r w:rsidRPr="00A0168E">
        <w:rPr>
          <w:rFonts w:ascii="Arial" w:eastAsia="Century Gothic" w:hAnsi="Arial" w:cs="Arial"/>
        </w:rPr>
        <w:t>Small changes in dates or timeframe of the study</w:t>
      </w:r>
    </w:p>
    <w:p w14:paraId="11B356E0" w14:textId="77777777" w:rsidR="00C375F4" w:rsidRPr="00A0168E" w:rsidRDefault="00C375F4" w:rsidP="00FB52CB">
      <w:pPr>
        <w:numPr>
          <w:ilvl w:val="0"/>
          <w:numId w:val="26"/>
        </w:numPr>
        <w:spacing w:after="0"/>
        <w:ind w:hanging="540"/>
        <w:contextualSpacing/>
        <w:rPr>
          <w:rFonts w:ascii="Arial" w:eastAsia="Century Gothic" w:hAnsi="Arial" w:cs="Arial"/>
        </w:rPr>
      </w:pPr>
      <w:r w:rsidRPr="00A0168E">
        <w:rPr>
          <w:rFonts w:ascii="Arial" w:eastAsia="Century Gothic" w:hAnsi="Arial" w:cs="Arial"/>
        </w:rPr>
        <w:t xml:space="preserve">Administrative changes to approved documents (e.g., spelling, grammatical, or typographical corrections.)  </w:t>
      </w:r>
    </w:p>
    <w:p w14:paraId="28187BBC" w14:textId="77777777" w:rsidR="00C375F4" w:rsidRPr="00A0168E" w:rsidRDefault="00C375F4" w:rsidP="00C375F4">
      <w:pPr>
        <w:spacing w:after="0"/>
        <w:ind w:left="180"/>
        <w:rPr>
          <w:rFonts w:ascii="Arial" w:eastAsia="Century Gothic" w:hAnsi="Arial" w:cs="Arial"/>
        </w:rPr>
      </w:pPr>
      <w:r w:rsidRPr="00A0168E">
        <w:rPr>
          <w:rFonts w:ascii="Arial" w:eastAsia="Century Gothic" w:hAnsi="Arial" w:cs="Arial"/>
        </w:rPr>
        <w:t xml:space="preserve">  </w:t>
      </w:r>
    </w:p>
    <w:p w14:paraId="4E4FA327" w14:textId="77777777" w:rsidR="00C375F4" w:rsidRPr="00A0168E" w:rsidRDefault="00C375F4" w:rsidP="00C375F4">
      <w:pPr>
        <w:spacing w:after="0"/>
        <w:ind w:left="180"/>
        <w:rPr>
          <w:rFonts w:ascii="Arial" w:eastAsia="Century Gothic" w:hAnsi="Arial" w:cs="Arial"/>
        </w:rPr>
      </w:pPr>
      <w:r w:rsidRPr="00A0168E">
        <w:rPr>
          <w:rFonts w:ascii="Arial" w:eastAsia="Century Gothic" w:hAnsi="Arial" w:cs="Arial"/>
        </w:rPr>
        <w:t>Minor changes may be reviewed and approved by the IRB Chair.</w:t>
      </w:r>
    </w:p>
    <w:p w14:paraId="6032F06C" w14:textId="77777777" w:rsidR="00C375F4" w:rsidRPr="00A0168E" w:rsidRDefault="00C375F4" w:rsidP="00C375F4">
      <w:pPr>
        <w:spacing w:after="0"/>
        <w:ind w:left="180"/>
        <w:rPr>
          <w:rFonts w:ascii="Arial" w:eastAsia="Century Gothic" w:hAnsi="Arial" w:cs="Arial"/>
        </w:rPr>
      </w:pPr>
      <w:r w:rsidRPr="00A0168E">
        <w:rPr>
          <w:rFonts w:ascii="Arial" w:eastAsia="Century Gothic" w:hAnsi="Arial" w:cs="Arial"/>
        </w:rPr>
        <w:t xml:space="preserve">  </w:t>
      </w:r>
    </w:p>
    <w:p w14:paraId="1D3E5699" w14:textId="77777777" w:rsidR="00C375F4" w:rsidRPr="00A0168E" w:rsidRDefault="00C375F4" w:rsidP="00C375F4">
      <w:pPr>
        <w:spacing w:after="0"/>
        <w:ind w:left="180"/>
        <w:rPr>
          <w:rFonts w:ascii="Arial" w:eastAsia="Century Gothic" w:hAnsi="Arial" w:cs="Arial"/>
        </w:rPr>
      </w:pPr>
      <w:bookmarkStart w:id="31" w:name="_Toc80110979"/>
      <w:bookmarkStart w:id="32" w:name="_Toc156396039"/>
      <w:r w:rsidRPr="00A0168E">
        <w:rPr>
          <w:rStyle w:val="Guide3Char"/>
          <w:color w:val="auto"/>
          <w:sz w:val="22"/>
        </w:rPr>
        <w:t>Significant Change</w:t>
      </w:r>
      <w:bookmarkEnd w:id="31"/>
      <w:bookmarkEnd w:id="32"/>
      <w:r w:rsidRPr="00A0168E">
        <w:rPr>
          <w:rFonts w:ascii="Arial" w:eastAsia="Century Gothic" w:hAnsi="Arial" w:cs="Arial"/>
        </w:rPr>
        <w:t xml:space="preserve"> – A proposed change in research related activities that significantly affects an assessment of the risks and benefits of the study or substantially changes the specific aims or design of the study.  Examples include:  </w:t>
      </w:r>
    </w:p>
    <w:p w14:paraId="7B8CEC9E" w14:textId="77777777" w:rsidR="00C375F4" w:rsidRPr="00A0168E" w:rsidRDefault="00C375F4" w:rsidP="00C375F4">
      <w:pPr>
        <w:numPr>
          <w:ilvl w:val="0"/>
          <w:numId w:val="27"/>
        </w:numPr>
        <w:spacing w:after="0"/>
        <w:ind w:left="720" w:hanging="540"/>
        <w:contextualSpacing/>
        <w:rPr>
          <w:rFonts w:ascii="Arial" w:eastAsia="Century Gothic" w:hAnsi="Arial" w:cs="Arial"/>
        </w:rPr>
      </w:pPr>
      <w:r w:rsidRPr="00A0168E">
        <w:rPr>
          <w:rFonts w:ascii="Arial" w:eastAsia="Century Gothic" w:hAnsi="Arial" w:cs="Arial"/>
        </w:rPr>
        <w:lastRenderedPageBreak/>
        <w:t xml:space="preserve">Addition of a new and/or separate subject population (e.g., control group, additional cohort, vulnerable population, etc.); </w:t>
      </w:r>
    </w:p>
    <w:p w14:paraId="685E5CB6" w14:textId="77777777" w:rsidR="00C375F4" w:rsidRPr="00A0168E" w:rsidRDefault="00C375F4" w:rsidP="00FB52CB">
      <w:pPr>
        <w:numPr>
          <w:ilvl w:val="0"/>
          <w:numId w:val="27"/>
        </w:numPr>
        <w:spacing w:after="0"/>
        <w:ind w:left="180" w:firstLine="0"/>
        <w:contextualSpacing/>
        <w:rPr>
          <w:rFonts w:ascii="Arial" w:eastAsia="Century Gothic" w:hAnsi="Arial" w:cs="Arial"/>
        </w:rPr>
      </w:pPr>
      <w:r w:rsidRPr="00A0168E">
        <w:rPr>
          <w:rFonts w:ascii="Arial" w:eastAsia="Century Gothic" w:hAnsi="Arial" w:cs="Arial"/>
        </w:rPr>
        <w:t xml:space="preserve">Addition of research procedures that involve greater than minimal risk to subjects;  </w:t>
      </w:r>
    </w:p>
    <w:p w14:paraId="0717A0F1" w14:textId="77777777" w:rsidR="00C375F4" w:rsidRPr="00A0168E" w:rsidRDefault="00C375F4" w:rsidP="00C375F4">
      <w:pPr>
        <w:numPr>
          <w:ilvl w:val="0"/>
          <w:numId w:val="27"/>
        </w:numPr>
        <w:spacing w:after="0"/>
        <w:ind w:left="720" w:hanging="540"/>
        <w:contextualSpacing/>
        <w:rPr>
          <w:rFonts w:ascii="Arial" w:eastAsia="Century Gothic" w:hAnsi="Arial" w:cs="Arial"/>
        </w:rPr>
      </w:pPr>
      <w:r w:rsidRPr="00A0168E">
        <w:rPr>
          <w:rFonts w:ascii="Arial" w:eastAsia="Century Gothic" w:hAnsi="Arial" w:cs="Arial"/>
        </w:rPr>
        <w:t xml:space="preserve">Addition of surveys/questionnaires/interview procedures that could have adverse psychological consequences for subjects or damage their financial standing, employability, insurability, or reputation;  </w:t>
      </w:r>
    </w:p>
    <w:p w14:paraId="3085E377" w14:textId="77777777" w:rsidR="00C375F4" w:rsidRPr="00A0168E" w:rsidRDefault="00C375F4" w:rsidP="00C375F4">
      <w:pPr>
        <w:numPr>
          <w:ilvl w:val="0"/>
          <w:numId w:val="27"/>
        </w:numPr>
        <w:spacing w:after="0"/>
        <w:ind w:left="720" w:hanging="540"/>
        <w:contextualSpacing/>
        <w:rPr>
          <w:rFonts w:ascii="Arial" w:eastAsia="Century Gothic" w:hAnsi="Arial" w:cs="Arial"/>
        </w:rPr>
      </w:pPr>
      <w:r w:rsidRPr="00A0168E">
        <w:rPr>
          <w:rFonts w:ascii="Arial" w:eastAsia="Century Gothic" w:hAnsi="Arial" w:cs="Arial"/>
        </w:rPr>
        <w:t xml:space="preserve">Removal of follow-up visits that appear necessary for monitoring subject safety and welfare:  </w:t>
      </w:r>
    </w:p>
    <w:p w14:paraId="1B7422A0" w14:textId="77777777" w:rsidR="00C375F4" w:rsidRPr="00A0168E" w:rsidRDefault="00C375F4" w:rsidP="00C375F4">
      <w:pPr>
        <w:numPr>
          <w:ilvl w:val="0"/>
          <w:numId w:val="27"/>
        </w:numPr>
        <w:spacing w:after="0"/>
        <w:ind w:left="720" w:hanging="540"/>
        <w:contextualSpacing/>
        <w:rPr>
          <w:rFonts w:ascii="Arial" w:eastAsia="Century Gothic" w:hAnsi="Arial" w:cs="Arial"/>
        </w:rPr>
      </w:pPr>
      <w:r w:rsidRPr="00A0168E">
        <w:rPr>
          <w:rFonts w:ascii="Arial" w:eastAsia="Century Gothic" w:hAnsi="Arial" w:cs="Arial"/>
        </w:rPr>
        <w:t>Any change that requires a substantial revision of the study’s Informed Consent document.</w:t>
      </w:r>
    </w:p>
    <w:p w14:paraId="51611829" w14:textId="77777777" w:rsidR="00C375F4" w:rsidRPr="00A0168E" w:rsidRDefault="00C375F4" w:rsidP="00C375F4">
      <w:pPr>
        <w:spacing w:after="0"/>
        <w:ind w:left="180"/>
        <w:rPr>
          <w:rFonts w:ascii="Arial" w:eastAsia="Century Gothic" w:hAnsi="Arial" w:cs="Arial"/>
        </w:rPr>
      </w:pPr>
      <w:r w:rsidRPr="00A0168E">
        <w:rPr>
          <w:rFonts w:ascii="Arial" w:eastAsia="Century Gothic" w:hAnsi="Arial" w:cs="Arial"/>
        </w:rPr>
        <w:t xml:space="preserve">  </w:t>
      </w:r>
    </w:p>
    <w:p w14:paraId="14E8B40A" w14:textId="77777777" w:rsidR="00C375F4" w:rsidRPr="00A0168E" w:rsidRDefault="00C375F4" w:rsidP="00C375F4">
      <w:pPr>
        <w:spacing w:after="0"/>
        <w:ind w:left="180"/>
        <w:rPr>
          <w:rFonts w:ascii="Arial" w:eastAsia="Century Gothic" w:hAnsi="Arial" w:cs="Arial"/>
        </w:rPr>
      </w:pPr>
      <w:r w:rsidRPr="00A0168E">
        <w:rPr>
          <w:rFonts w:ascii="Arial" w:eastAsia="Century Gothic" w:hAnsi="Arial" w:cs="Arial"/>
        </w:rPr>
        <w:t xml:space="preserve">Significant changes must be reviewed at the same level as the original protocol.  However, if the original protocol was approved using the expedited review procedure, and the reviewers determine that the amendment will increase the level of risk beyond minimal risk, the amendment will be referred to the full board for consideration.  </w:t>
      </w:r>
    </w:p>
    <w:p w14:paraId="3E4FA0A0" w14:textId="77777777" w:rsidR="00C375F4" w:rsidRPr="00A0168E" w:rsidRDefault="00C375F4" w:rsidP="00C375F4">
      <w:pPr>
        <w:spacing w:after="0"/>
        <w:ind w:left="180"/>
        <w:rPr>
          <w:rFonts w:ascii="Arial" w:eastAsia="Century Gothic" w:hAnsi="Arial" w:cs="Arial"/>
          <w:b/>
        </w:rPr>
      </w:pPr>
      <w:r w:rsidRPr="00A0168E">
        <w:rPr>
          <w:rFonts w:ascii="Arial" w:eastAsia="Century Gothic" w:hAnsi="Arial" w:cs="Arial"/>
          <w:b/>
        </w:rPr>
        <w:t xml:space="preserve"> </w:t>
      </w:r>
    </w:p>
    <w:p w14:paraId="0FD1EE6C" w14:textId="67299153" w:rsidR="00C375F4" w:rsidRPr="00A0168E" w:rsidRDefault="00252EDF" w:rsidP="00FB52CB">
      <w:pPr>
        <w:pStyle w:val="Guidelines1"/>
        <w:rPr>
          <w:color w:val="auto"/>
        </w:rPr>
      </w:pPr>
      <w:bookmarkStart w:id="33" w:name="_Toc156396040"/>
      <w:r w:rsidRPr="00A0168E">
        <w:rPr>
          <w:color w:val="auto"/>
        </w:rPr>
        <w:t>“CLOSE OUT” OF RESEARCH STUDY</w:t>
      </w:r>
      <w:bookmarkEnd w:id="33"/>
    </w:p>
    <w:p w14:paraId="03B465FA" w14:textId="77777777" w:rsidR="00C375F4" w:rsidRPr="00A0168E" w:rsidRDefault="00C375F4" w:rsidP="00C375F4">
      <w:pPr>
        <w:spacing w:after="0"/>
        <w:ind w:left="180"/>
        <w:rPr>
          <w:rFonts w:ascii="Arial" w:eastAsia="Century Gothic" w:hAnsi="Arial" w:cs="Arial"/>
          <w:b/>
        </w:rPr>
      </w:pPr>
    </w:p>
    <w:p w14:paraId="3AB8D8E6" w14:textId="534D800B" w:rsidR="00C375F4" w:rsidRPr="00A0168E" w:rsidRDefault="00C375F4" w:rsidP="00C375F4">
      <w:pPr>
        <w:spacing w:after="0"/>
        <w:ind w:left="180"/>
        <w:rPr>
          <w:rFonts w:ascii="Arial" w:eastAsia="Century Gothic" w:hAnsi="Arial" w:cs="Arial"/>
        </w:rPr>
      </w:pPr>
      <w:r w:rsidRPr="00A0168E">
        <w:rPr>
          <w:rFonts w:ascii="Arial" w:eastAsia="Century Gothic" w:hAnsi="Arial" w:cs="Arial"/>
        </w:rPr>
        <w:t>All non-exempt IRB-approved research studies must submit a “close out” form to the IRB when the study is complete. This informs the IRB continuing review is no longer necessary and the study’s IRB-related forms can be moved to the IRB archive site. No IRB approval is needed to fill out a close out form and the form can be submitted at any time.</w:t>
      </w:r>
    </w:p>
    <w:p w14:paraId="6065C86B" w14:textId="77777777" w:rsidR="00C375F4" w:rsidRPr="00A0168E" w:rsidRDefault="00C375F4" w:rsidP="00C375F4">
      <w:pPr>
        <w:spacing w:after="0"/>
        <w:ind w:left="180"/>
        <w:rPr>
          <w:rFonts w:ascii="Arial" w:eastAsia="Century Gothic" w:hAnsi="Arial" w:cs="Arial"/>
        </w:rPr>
      </w:pPr>
    </w:p>
    <w:p w14:paraId="36BD545B" w14:textId="461AC669" w:rsidR="00CF07B1" w:rsidRPr="00A0168E" w:rsidRDefault="00252EDF" w:rsidP="00FB52CB">
      <w:pPr>
        <w:pStyle w:val="Guidelines1"/>
        <w:rPr>
          <w:color w:val="auto"/>
        </w:rPr>
      </w:pPr>
      <w:bookmarkStart w:id="34" w:name="_Toc156396041"/>
      <w:r w:rsidRPr="00A0168E">
        <w:rPr>
          <w:color w:val="auto"/>
        </w:rPr>
        <w:t>NOTIFICATION OF IRB DECISION</w:t>
      </w:r>
      <w:bookmarkEnd w:id="34"/>
    </w:p>
    <w:p w14:paraId="4D36DD98" w14:textId="5F3606CD" w:rsidR="00C375F4" w:rsidRPr="00A0168E" w:rsidRDefault="00C375F4" w:rsidP="00C375F4">
      <w:pPr>
        <w:spacing w:after="0"/>
        <w:ind w:left="180"/>
        <w:rPr>
          <w:rFonts w:ascii="Arial" w:eastAsia="Century Gothic" w:hAnsi="Arial" w:cs="Arial"/>
        </w:rPr>
      </w:pPr>
      <w:r w:rsidRPr="00A0168E">
        <w:rPr>
          <w:rFonts w:ascii="Arial" w:eastAsia="Century Gothic" w:hAnsi="Arial" w:cs="Arial"/>
        </w:rPr>
        <w:t xml:space="preserve">Once the IRB committee or designee makes a decision about an initial research application or a continuing review, the IRB Chair sends a letter to the Principal Investigator who submitted the application for review. This letter will be sent to the PI’s email in </w:t>
      </w:r>
      <w:r w:rsidR="00E31173">
        <w:rPr>
          <w:rFonts w:ascii="Arial" w:eastAsia="Century Gothic" w:hAnsi="Arial" w:cs="Arial"/>
        </w:rPr>
        <w:t>Word</w:t>
      </w:r>
      <w:r w:rsidR="00E31173" w:rsidRPr="00A0168E">
        <w:rPr>
          <w:rFonts w:ascii="Arial" w:eastAsia="Century Gothic" w:hAnsi="Arial" w:cs="Arial"/>
        </w:rPr>
        <w:t xml:space="preserve"> </w:t>
      </w:r>
      <w:r w:rsidRPr="00A0168E">
        <w:rPr>
          <w:rFonts w:ascii="Arial" w:eastAsia="Century Gothic" w:hAnsi="Arial" w:cs="Arial"/>
        </w:rPr>
        <w:t>format unless otherwise requested by the researcher.</w:t>
      </w:r>
    </w:p>
    <w:p w14:paraId="4CDFFFF0" w14:textId="77777777" w:rsidR="00C375F4" w:rsidRPr="00A0168E" w:rsidRDefault="00C375F4" w:rsidP="00C375F4">
      <w:pPr>
        <w:spacing w:after="0"/>
        <w:ind w:left="180"/>
        <w:rPr>
          <w:rFonts w:ascii="Arial" w:eastAsia="Century Gothic" w:hAnsi="Arial" w:cs="Arial"/>
        </w:rPr>
      </w:pPr>
      <w:r w:rsidRPr="00A0168E">
        <w:rPr>
          <w:rFonts w:ascii="Arial" w:eastAsia="Century Gothic" w:hAnsi="Arial" w:cs="Arial"/>
        </w:rPr>
        <w:t xml:space="preserve"> </w:t>
      </w:r>
    </w:p>
    <w:p w14:paraId="486A6D5C" w14:textId="77777777" w:rsidR="00C375F4" w:rsidRPr="00A0168E" w:rsidRDefault="00C375F4" w:rsidP="00C375F4">
      <w:pPr>
        <w:spacing w:after="0"/>
        <w:ind w:left="180"/>
        <w:rPr>
          <w:rFonts w:ascii="Arial" w:eastAsia="Century Gothic" w:hAnsi="Arial" w:cs="Arial"/>
        </w:rPr>
      </w:pPr>
      <w:r w:rsidRPr="00A0168E">
        <w:rPr>
          <w:rFonts w:ascii="Arial" w:eastAsia="Century Gothic" w:hAnsi="Arial" w:cs="Arial"/>
        </w:rPr>
        <w:t xml:space="preserve">If the study is determined to be exempt, the letter explains this and that no continuing IRB approval is needed unless modifications are made. </w:t>
      </w:r>
    </w:p>
    <w:p w14:paraId="35F22DBA" w14:textId="77777777" w:rsidR="00C375F4" w:rsidRPr="00A0168E" w:rsidRDefault="00C375F4" w:rsidP="00C375F4">
      <w:pPr>
        <w:spacing w:after="0"/>
        <w:ind w:left="180"/>
        <w:rPr>
          <w:rFonts w:ascii="Arial" w:eastAsia="Century Gothic" w:hAnsi="Arial" w:cs="Arial"/>
        </w:rPr>
      </w:pPr>
    </w:p>
    <w:p w14:paraId="26D1011A" w14:textId="77777777" w:rsidR="00C375F4" w:rsidRPr="00A0168E" w:rsidRDefault="00C375F4" w:rsidP="00C375F4">
      <w:pPr>
        <w:spacing w:after="0"/>
        <w:ind w:left="180"/>
        <w:rPr>
          <w:rFonts w:ascii="Arial" w:eastAsia="Century Gothic" w:hAnsi="Arial" w:cs="Arial"/>
        </w:rPr>
      </w:pPr>
      <w:r w:rsidRPr="00A0168E">
        <w:rPr>
          <w:rFonts w:ascii="Arial" w:eastAsia="Century Gothic" w:hAnsi="Arial" w:cs="Arial"/>
        </w:rPr>
        <w:t xml:space="preserve">If the study is approved, the letter contains the date of initial approval and the date of next continuing review. If the study is approved with modifications, the letter contains all of the above and also specifies the modification that must be made to the study before beginning and how to communicate those modifications to the IRB. Additionally, the letter informs researchers they may not initiate changes to research without prior IRB review and approval except when necessary to eliminate apparent immediate hazards to subjects. </w:t>
      </w:r>
    </w:p>
    <w:p w14:paraId="3B2415B1" w14:textId="77777777" w:rsidR="00C375F4" w:rsidRPr="00A0168E" w:rsidRDefault="00C375F4" w:rsidP="00C375F4">
      <w:pPr>
        <w:spacing w:after="0"/>
        <w:ind w:left="180"/>
        <w:rPr>
          <w:rFonts w:ascii="Arial" w:eastAsia="Century Gothic" w:hAnsi="Arial" w:cs="Arial"/>
        </w:rPr>
      </w:pPr>
    </w:p>
    <w:p w14:paraId="7260F992" w14:textId="77777777" w:rsidR="00C375F4" w:rsidRPr="00A0168E" w:rsidRDefault="00C375F4" w:rsidP="00C375F4">
      <w:pPr>
        <w:spacing w:after="0"/>
        <w:ind w:left="180"/>
        <w:rPr>
          <w:rFonts w:ascii="Arial" w:eastAsia="Century Gothic" w:hAnsi="Arial" w:cs="Arial"/>
        </w:rPr>
      </w:pPr>
      <w:r w:rsidRPr="00A0168E">
        <w:rPr>
          <w:rFonts w:ascii="Arial" w:eastAsia="Century Gothic" w:hAnsi="Arial" w:cs="Arial"/>
        </w:rPr>
        <w:t xml:space="preserve">If the study is disapproved, the letter contains the reasons why the study was disapproved, the date of disapproval, and next steps the researcher may take including information about the </w:t>
      </w:r>
      <w:r w:rsidRPr="00A0168E">
        <w:rPr>
          <w:rFonts w:ascii="Arial" w:eastAsia="Century Gothic" w:hAnsi="Arial" w:cs="Arial"/>
        </w:rPr>
        <w:lastRenderedPageBreak/>
        <w:t xml:space="preserve">appeal process and/or required changes to the study for resubmission of the application to the IRB. </w:t>
      </w:r>
    </w:p>
    <w:p w14:paraId="0D5340D1" w14:textId="77777777" w:rsidR="00C375F4" w:rsidRPr="00A0168E" w:rsidRDefault="00C375F4" w:rsidP="00C375F4">
      <w:pPr>
        <w:spacing w:after="0"/>
        <w:ind w:left="180"/>
        <w:rPr>
          <w:rFonts w:ascii="Arial" w:eastAsia="Century Gothic" w:hAnsi="Arial" w:cs="Arial"/>
        </w:rPr>
      </w:pPr>
    </w:p>
    <w:p w14:paraId="4DEA3F42" w14:textId="77777777" w:rsidR="00C375F4" w:rsidRPr="00A0168E" w:rsidRDefault="00C375F4" w:rsidP="00C375F4">
      <w:pPr>
        <w:spacing w:after="0"/>
        <w:ind w:left="180"/>
        <w:rPr>
          <w:rFonts w:ascii="Arial" w:eastAsia="Century Gothic" w:hAnsi="Arial" w:cs="Arial"/>
        </w:rPr>
      </w:pPr>
      <w:r w:rsidRPr="00A0168E">
        <w:rPr>
          <w:rFonts w:ascii="Arial" w:eastAsia="Century Gothic" w:hAnsi="Arial" w:cs="Arial"/>
        </w:rPr>
        <w:t xml:space="preserve">If the IRB suspends or terminates a study for any reason, this reason is also communicated to researchers of that study through an electronic letter. Depending on the reasons for suspension or termination, the IRB Chair may attempt to reach the researcher through other means to ensure the researcher has the information as quickly as possible. </w:t>
      </w:r>
    </w:p>
    <w:p w14:paraId="2E899CB2" w14:textId="77777777" w:rsidR="00C375F4" w:rsidRPr="00A0168E" w:rsidRDefault="00C375F4" w:rsidP="00C375F4">
      <w:pPr>
        <w:spacing w:after="0"/>
        <w:ind w:left="180"/>
        <w:rPr>
          <w:rFonts w:ascii="Arial" w:eastAsia="Century Gothic" w:hAnsi="Arial" w:cs="Arial"/>
        </w:rPr>
      </w:pPr>
    </w:p>
    <w:p w14:paraId="704D2AB5" w14:textId="77777777" w:rsidR="00C375F4" w:rsidRPr="00A0168E" w:rsidRDefault="00C375F4" w:rsidP="001E287C">
      <w:pPr>
        <w:pStyle w:val="Guidelines1"/>
        <w:rPr>
          <w:color w:val="auto"/>
        </w:rPr>
      </w:pPr>
      <w:bookmarkStart w:id="35" w:name="_Toc156396042"/>
      <w:r w:rsidRPr="00A0168E">
        <w:rPr>
          <w:color w:val="auto"/>
        </w:rPr>
        <w:t>WHAT IS NOT CONSIDERED RESEARCH</w:t>
      </w:r>
      <w:bookmarkEnd w:id="35"/>
    </w:p>
    <w:p w14:paraId="5B6C5DFC" w14:textId="77777777" w:rsidR="00C375F4" w:rsidRPr="00A0168E" w:rsidRDefault="00C375F4" w:rsidP="00C375F4">
      <w:pPr>
        <w:spacing w:after="0"/>
        <w:ind w:left="180"/>
        <w:rPr>
          <w:rFonts w:ascii="Arial" w:eastAsia="Century Gothic" w:hAnsi="Arial" w:cs="Arial"/>
          <w:b/>
        </w:rPr>
      </w:pPr>
    </w:p>
    <w:p w14:paraId="675E6CAE" w14:textId="1359E1BB" w:rsidR="00C375F4" w:rsidRPr="00A0168E" w:rsidRDefault="00C375F4" w:rsidP="00C375F4">
      <w:pPr>
        <w:spacing w:after="0"/>
        <w:ind w:left="180"/>
        <w:rPr>
          <w:rFonts w:ascii="Arial" w:eastAsia="Century Gothic" w:hAnsi="Arial" w:cs="Arial"/>
        </w:rPr>
      </w:pPr>
      <w:r w:rsidRPr="00A0168E">
        <w:rPr>
          <w:rFonts w:ascii="Arial" w:eastAsia="Century Gothic" w:hAnsi="Arial" w:cs="Arial"/>
        </w:rPr>
        <w:t xml:space="preserve">Occasionally research applications submitted to the IRB seeking an </w:t>
      </w:r>
      <w:r w:rsidR="00E31173" w:rsidRPr="00A0168E">
        <w:rPr>
          <w:rFonts w:ascii="Arial" w:eastAsia="Century Gothic" w:hAnsi="Arial" w:cs="Arial"/>
        </w:rPr>
        <w:t>exemption outline activity</w:t>
      </w:r>
      <w:r w:rsidRPr="00A0168E">
        <w:rPr>
          <w:rFonts w:ascii="Arial" w:eastAsia="Century Gothic" w:hAnsi="Arial" w:cs="Arial"/>
        </w:rPr>
        <w:t xml:space="preserve"> that do</w:t>
      </w:r>
      <w:r w:rsidR="00E31173">
        <w:rPr>
          <w:rFonts w:ascii="Arial" w:eastAsia="Century Gothic" w:hAnsi="Arial" w:cs="Arial"/>
        </w:rPr>
        <w:t>es</w:t>
      </w:r>
      <w:r w:rsidRPr="00A0168E">
        <w:rPr>
          <w:rFonts w:ascii="Arial" w:eastAsia="Century Gothic" w:hAnsi="Arial" w:cs="Arial"/>
        </w:rPr>
        <w:t xml:space="preserve"> not meet the regulatory definitions of “research” and “human subject.”  The regulations define Research</w:t>
      </w:r>
      <w:r w:rsidRPr="00A0168E">
        <w:rPr>
          <w:rFonts w:ascii="Calibri" w:eastAsia="Calibri" w:hAnsi="Calibri" w:cs="Calibri"/>
        </w:rPr>
        <w:t xml:space="preserve"> </w:t>
      </w:r>
      <w:r w:rsidRPr="00A0168E">
        <w:rPr>
          <w:rFonts w:ascii="Arial" w:eastAsia="Century Gothic" w:hAnsi="Arial" w:cs="Arial"/>
        </w:rPr>
        <w:t xml:space="preserve">as a systematic investigation, including research development, testing, and evaluation, designed to develop or contribute to generalizable knowledge. </w:t>
      </w:r>
      <w:hyperlink r:id="rId21" w:anchor="se45.1.46_1102">
        <w:r w:rsidRPr="00A0168E">
          <w:rPr>
            <w:rFonts w:ascii="Arial" w:eastAsia="Century Gothic" w:hAnsi="Arial" w:cs="Arial"/>
            <w:u w:val="single"/>
          </w:rPr>
          <w:t>§45 CFR 46.102(l)</w:t>
        </w:r>
      </w:hyperlink>
    </w:p>
    <w:p w14:paraId="2C7C2AC6" w14:textId="77777777" w:rsidR="00C375F4" w:rsidRPr="00A0168E" w:rsidRDefault="00C375F4" w:rsidP="00C375F4">
      <w:pPr>
        <w:spacing w:after="0"/>
        <w:ind w:left="180"/>
        <w:rPr>
          <w:rFonts w:ascii="Arial" w:eastAsia="Century Gothic" w:hAnsi="Arial" w:cs="Arial"/>
        </w:rPr>
      </w:pPr>
    </w:p>
    <w:p w14:paraId="3281C66C" w14:textId="77777777" w:rsidR="00C375F4" w:rsidRPr="00A0168E" w:rsidRDefault="00C375F4" w:rsidP="00C375F4">
      <w:pPr>
        <w:spacing w:after="0"/>
        <w:ind w:left="180"/>
        <w:rPr>
          <w:rFonts w:ascii="Arial" w:eastAsia="Century Gothic" w:hAnsi="Arial" w:cs="Arial"/>
        </w:rPr>
      </w:pPr>
      <w:r w:rsidRPr="00A0168E">
        <w:rPr>
          <w:rFonts w:ascii="Arial" w:eastAsia="Century Gothic" w:hAnsi="Arial" w:cs="Arial"/>
        </w:rPr>
        <w:t xml:space="preserve">The following activities are deemed </w:t>
      </w:r>
      <w:r w:rsidRPr="00A0168E">
        <w:rPr>
          <w:rFonts w:ascii="Arial" w:eastAsia="Century Gothic" w:hAnsi="Arial" w:cs="Arial"/>
          <w:u w:val="single"/>
        </w:rPr>
        <w:t>not</w:t>
      </w:r>
      <w:r w:rsidRPr="00A0168E">
        <w:rPr>
          <w:rFonts w:ascii="Arial" w:eastAsia="Century Gothic" w:hAnsi="Arial" w:cs="Arial"/>
        </w:rPr>
        <w:t xml:space="preserve"> to be research: </w:t>
      </w:r>
    </w:p>
    <w:p w14:paraId="37A5E491" w14:textId="77777777" w:rsidR="00C375F4" w:rsidRPr="00A0168E" w:rsidRDefault="00C375F4" w:rsidP="00C375F4">
      <w:pPr>
        <w:spacing w:after="0"/>
        <w:ind w:left="180"/>
        <w:rPr>
          <w:rFonts w:ascii="Arial" w:eastAsia="Century Gothic" w:hAnsi="Arial" w:cs="Arial"/>
          <w:b/>
          <w:i/>
        </w:rPr>
      </w:pPr>
      <w:r w:rsidRPr="00A0168E">
        <w:rPr>
          <w:rFonts w:ascii="Arial" w:eastAsia="Century Gothic" w:hAnsi="Arial" w:cs="Arial"/>
          <w:b/>
          <w:i/>
        </w:rPr>
        <w:t xml:space="preserve"> </w:t>
      </w:r>
    </w:p>
    <w:p w14:paraId="723E6584" w14:textId="77777777" w:rsidR="00C375F4" w:rsidRPr="00A0168E" w:rsidRDefault="00C375F4" w:rsidP="00C375F4">
      <w:pPr>
        <w:numPr>
          <w:ilvl w:val="0"/>
          <w:numId w:val="16"/>
        </w:numPr>
        <w:spacing w:after="0"/>
        <w:ind w:left="720"/>
        <w:rPr>
          <w:rFonts w:ascii="Arial" w:eastAsia="Century Gothic" w:hAnsi="Arial" w:cs="Arial"/>
        </w:rPr>
      </w:pPr>
      <w:r w:rsidRPr="00A0168E">
        <w:rPr>
          <w:rFonts w:ascii="Arial" w:eastAsia="Century Gothic" w:hAnsi="Arial" w:cs="Arial"/>
        </w:rPr>
        <w:t xml:space="preserve">Scholarly and journalistic activities (e.g., oral history, journalism, biography, literary criticism, legal research, and historical scholarship), including the collection and use of information, that focuses directly on the specific individuals about whom the information is collected.   </w:t>
      </w:r>
    </w:p>
    <w:p w14:paraId="5EC966CC" w14:textId="77777777" w:rsidR="00C375F4" w:rsidRPr="00A0168E" w:rsidRDefault="00C375F4" w:rsidP="00C375F4">
      <w:pPr>
        <w:spacing w:after="0"/>
        <w:ind w:left="180"/>
        <w:rPr>
          <w:rFonts w:ascii="Arial" w:eastAsia="Century Gothic" w:hAnsi="Arial" w:cs="Arial"/>
        </w:rPr>
      </w:pPr>
      <w:r w:rsidRPr="00A0168E">
        <w:rPr>
          <w:rFonts w:ascii="Arial" w:eastAsia="Century Gothic" w:hAnsi="Arial" w:cs="Arial"/>
        </w:rPr>
        <w:t xml:space="preserve"> </w:t>
      </w:r>
    </w:p>
    <w:p w14:paraId="6F798509" w14:textId="77777777" w:rsidR="00C375F4" w:rsidRPr="00A0168E" w:rsidRDefault="00C375F4" w:rsidP="00C375F4">
      <w:pPr>
        <w:numPr>
          <w:ilvl w:val="0"/>
          <w:numId w:val="16"/>
        </w:numPr>
        <w:spacing w:after="0"/>
        <w:ind w:left="720"/>
        <w:rPr>
          <w:rFonts w:ascii="Arial" w:eastAsia="Century Gothic" w:hAnsi="Arial" w:cs="Arial"/>
        </w:rPr>
      </w:pPr>
      <w:r w:rsidRPr="00A0168E">
        <w:rPr>
          <w:rFonts w:ascii="Arial" w:eastAsia="Century Gothic" w:hAnsi="Arial" w:cs="Arial"/>
        </w:rPr>
        <w:t xml:space="preserve">Public health surveillance activities, including the collection and testing of information or biospecimens, conducted, supported, requested, ordered, required, or authorized by a public health authority. Such activities are limited to those necessary to allow a public health authority to identify, monitor, assess, or investigate potential public health signals, onsets of disease outbreaks, or conditions of public health importance (including trends, signals, risk factors, patterns in diseases, or increases in injuries from using consumer products). Such activities include those associated with providing timely situational awareness and priority setting during the course of an event or crisis that threatens public health (including natural or man-made disasters).  </w:t>
      </w:r>
    </w:p>
    <w:p w14:paraId="23F19DD0" w14:textId="77777777" w:rsidR="00C375F4" w:rsidRPr="00A0168E" w:rsidRDefault="00C375F4" w:rsidP="00C375F4">
      <w:pPr>
        <w:spacing w:after="0"/>
        <w:ind w:left="720" w:hanging="540"/>
        <w:rPr>
          <w:rFonts w:ascii="Arial" w:eastAsia="Century Gothic" w:hAnsi="Arial" w:cs="Arial"/>
        </w:rPr>
      </w:pPr>
      <w:r w:rsidRPr="00A0168E">
        <w:rPr>
          <w:rFonts w:ascii="Arial" w:eastAsia="Century Gothic" w:hAnsi="Arial" w:cs="Arial"/>
        </w:rPr>
        <w:t xml:space="preserve"> </w:t>
      </w:r>
    </w:p>
    <w:p w14:paraId="073FEBA3" w14:textId="77777777" w:rsidR="00C375F4" w:rsidRPr="00A0168E" w:rsidRDefault="00C375F4" w:rsidP="00C375F4">
      <w:pPr>
        <w:numPr>
          <w:ilvl w:val="0"/>
          <w:numId w:val="16"/>
        </w:numPr>
        <w:spacing w:after="0"/>
        <w:ind w:left="720"/>
        <w:rPr>
          <w:rFonts w:ascii="Arial" w:eastAsia="Century Gothic" w:hAnsi="Arial" w:cs="Arial"/>
        </w:rPr>
      </w:pPr>
      <w:r w:rsidRPr="00A0168E">
        <w:rPr>
          <w:rFonts w:ascii="Arial" w:eastAsia="Century Gothic" w:hAnsi="Arial" w:cs="Arial"/>
        </w:rPr>
        <w:t xml:space="preserve">Collection and analysis of information, biospecimens, or records by or for a criminal justice agency for activities authorized by law or court order solely for criminal justice or criminal investigative purposes. </w:t>
      </w:r>
    </w:p>
    <w:p w14:paraId="3A3F9319" w14:textId="77777777" w:rsidR="00C375F4" w:rsidRPr="00A0168E" w:rsidRDefault="00C375F4" w:rsidP="00C375F4">
      <w:pPr>
        <w:spacing w:after="0"/>
        <w:ind w:left="720" w:hanging="540"/>
        <w:rPr>
          <w:rFonts w:ascii="Arial" w:eastAsia="Century Gothic" w:hAnsi="Arial" w:cs="Arial"/>
        </w:rPr>
      </w:pPr>
      <w:r w:rsidRPr="00A0168E">
        <w:rPr>
          <w:rFonts w:ascii="Arial" w:eastAsia="Century Gothic" w:hAnsi="Arial" w:cs="Arial"/>
        </w:rPr>
        <w:t xml:space="preserve"> </w:t>
      </w:r>
    </w:p>
    <w:p w14:paraId="33FAF97A" w14:textId="77777777" w:rsidR="00C375F4" w:rsidRPr="00A0168E" w:rsidRDefault="00C375F4" w:rsidP="00C375F4">
      <w:pPr>
        <w:numPr>
          <w:ilvl w:val="0"/>
          <w:numId w:val="16"/>
        </w:numPr>
        <w:spacing w:after="0"/>
        <w:ind w:left="720"/>
        <w:rPr>
          <w:rFonts w:ascii="Arial" w:eastAsia="Century Gothic" w:hAnsi="Arial" w:cs="Arial"/>
        </w:rPr>
      </w:pPr>
      <w:r w:rsidRPr="00A0168E">
        <w:rPr>
          <w:rFonts w:ascii="Arial" w:eastAsia="Century Gothic" w:hAnsi="Arial" w:cs="Arial"/>
        </w:rPr>
        <w:t xml:space="preserve">Authorized operational activities (as determined by each agency) in support of intelligence, homeland security, defense, or other national security missions.     </w:t>
      </w:r>
    </w:p>
    <w:p w14:paraId="3E419D87" w14:textId="77777777" w:rsidR="00C375F4" w:rsidRPr="00A0168E" w:rsidRDefault="00C375F4" w:rsidP="00C375F4">
      <w:pPr>
        <w:spacing w:after="0"/>
        <w:ind w:left="180"/>
        <w:rPr>
          <w:rFonts w:ascii="Arial" w:eastAsia="Century Gothic" w:hAnsi="Arial" w:cs="Arial"/>
          <w:b/>
          <w:i/>
        </w:rPr>
      </w:pPr>
      <w:r w:rsidRPr="00A0168E">
        <w:rPr>
          <w:rFonts w:ascii="Arial" w:eastAsia="Century Gothic" w:hAnsi="Arial" w:cs="Arial"/>
          <w:b/>
          <w:i/>
        </w:rPr>
        <w:t xml:space="preserve"> </w:t>
      </w:r>
    </w:p>
    <w:p w14:paraId="76452692" w14:textId="77777777" w:rsidR="00C375F4" w:rsidRPr="00A0168E" w:rsidRDefault="00C375F4" w:rsidP="00C375F4">
      <w:pPr>
        <w:spacing w:after="0"/>
        <w:ind w:left="180"/>
        <w:rPr>
          <w:rFonts w:ascii="Arial" w:eastAsia="Century Gothic" w:hAnsi="Arial" w:cs="Arial"/>
        </w:rPr>
      </w:pPr>
      <w:r w:rsidRPr="00A0168E">
        <w:rPr>
          <w:rFonts w:ascii="Arial" w:eastAsia="Century Gothic" w:hAnsi="Arial" w:cs="Arial"/>
        </w:rPr>
        <w:t xml:space="preserve">The regulatory definition of a Human Subject is a living individual about whom an investigator (whether professional or student) conducting research:  </w:t>
      </w:r>
    </w:p>
    <w:p w14:paraId="55E5A9C5" w14:textId="77777777" w:rsidR="00C375F4" w:rsidRPr="00A0168E" w:rsidRDefault="00C375F4" w:rsidP="00C375F4">
      <w:pPr>
        <w:numPr>
          <w:ilvl w:val="0"/>
          <w:numId w:val="17"/>
        </w:numPr>
        <w:spacing w:after="0"/>
        <w:ind w:left="720" w:hanging="540"/>
        <w:rPr>
          <w:rFonts w:ascii="Arial" w:eastAsia="Century Gothic" w:hAnsi="Arial" w:cs="Arial"/>
        </w:rPr>
      </w:pPr>
      <w:r w:rsidRPr="00A0168E">
        <w:rPr>
          <w:rFonts w:ascii="Arial" w:eastAsia="Century Gothic" w:hAnsi="Arial" w:cs="Arial"/>
        </w:rPr>
        <w:lastRenderedPageBreak/>
        <w:t xml:space="preserve">Obtains information or biospecimens through intervention or interaction with the individual, and uses, studies, or analyzes the information or biospecimens; or  </w:t>
      </w:r>
    </w:p>
    <w:p w14:paraId="66AED8C9" w14:textId="77777777" w:rsidR="00C375F4" w:rsidRPr="00A0168E" w:rsidRDefault="00C375F4" w:rsidP="00C375F4">
      <w:pPr>
        <w:numPr>
          <w:ilvl w:val="0"/>
          <w:numId w:val="17"/>
        </w:numPr>
        <w:spacing w:after="0"/>
        <w:ind w:left="720" w:hanging="540"/>
        <w:rPr>
          <w:rFonts w:ascii="Arial" w:eastAsia="Century Gothic" w:hAnsi="Arial" w:cs="Arial"/>
        </w:rPr>
      </w:pPr>
      <w:r w:rsidRPr="00A0168E">
        <w:rPr>
          <w:rFonts w:ascii="Arial" w:eastAsia="Century Gothic" w:hAnsi="Arial" w:cs="Arial"/>
        </w:rPr>
        <w:t xml:space="preserve">Obtains, uses, studies, analyzes, or generates identifiable private information or identifiable biospecimens.   </w:t>
      </w:r>
      <w:hyperlink r:id="rId22" w:anchor="se45.1.46_1102">
        <w:r w:rsidRPr="00A0168E">
          <w:rPr>
            <w:rFonts w:ascii="Arial" w:eastAsia="Century Gothic" w:hAnsi="Arial" w:cs="Arial"/>
            <w:u w:val="single"/>
          </w:rPr>
          <w:t>§45 CFR 46.102(e)(1)</w:t>
        </w:r>
      </w:hyperlink>
      <w:hyperlink r:id="rId23" w:anchor="se45.1.46_1102">
        <w:r w:rsidRPr="00A0168E">
          <w:rPr>
            <w:rFonts w:ascii="Arial" w:eastAsia="Century Gothic" w:hAnsi="Arial" w:cs="Arial"/>
            <w:u w:val="single"/>
          </w:rPr>
          <w:t xml:space="preserve"> </w:t>
        </w:r>
      </w:hyperlink>
    </w:p>
    <w:p w14:paraId="5CBF7846" w14:textId="77777777" w:rsidR="00C375F4" w:rsidRPr="00A0168E" w:rsidRDefault="00C375F4" w:rsidP="00C375F4">
      <w:pPr>
        <w:spacing w:after="0"/>
        <w:ind w:left="180"/>
        <w:rPr>
          <w:rFonts w:ascii="Arial" w:eastAsia="Century Gothic" w:hAnsi="Arial" w:cs="Arial"/>
          <w:b/>
          <w:i/>
        </w:rPr>
      </w:pPr>
      <w:r w:rsidRPr="00A0168E">
        <w:rPr>
          <w:rFonts w:ascii="Arial" w:eastAsia="Century Gothic" w:hAnsi="Arial" w:cs="Arial"/>
          <w:b/>
          <w:i/>
        </w:rPr>
        <w:t xml:space="preserve"> </w:t>
      </w:r>
    </w:p>
    <w:p w14:paraId="23D588C9" w14:textId="77777777" w:rsidR="00C375F4" w:rsidRPr="00A0168E" w:rsidRDefault="00C375F4" w:rsidP="00C375F4">
      <w:pPr>
        <w:spacing w:after="0"/>
        <w:rPr>
          <w:rFonts w:ascii="Arial" w:eastAsia="Century Gothic" w:hAnsi="Arial" w:cs="Arial"/>
        </w:rPr>
      </w:pPr>
    </w:p>
    <w:p w14:paraId="51ED53F8" w14:textId="77777777" w:rsidR="00C375F4" w:rsidRPr="00A0168E" w:rsidRDefault="00C375F4" w:rsidP="001E287C">
      <w:pPr>
        <w:pStyle w:val="Guidelines1"/>
        <w:rPr>
          <w:color w:val="auto"/>
        </w:rPr>
      </w:pPr>
      <w:bookmarkStart w:id="36" w:name="_Toc156396043"/>
      <w:bookmarkStart w:id="37" w:name="_Toc224803"/>
      <w:r w:rsidRPr="008D5BBE">
        <w:rPr>
          <w:color w:val="auto"/>
        </w:rPr>
        <w:t>REPORTING REQUIREMENTS</w:t>
      </w:r>
      <w:bookmarkEnd w:id="36"/>
      <w:r w:rsidRPr="00A0168E">
        <w:rPr>
          <w:color w:val="auto"/>
        </w:rPr>
        <w:t xml:space="preserve"> </w:t>
      </w:r>
    </w:p>
    <w:p w14:paraId="18BB3FD7" w14:textId="391BF38A" w:rsidR="00C375F4" w:rsidRPr="00A0168E" w:rsidRDefault="00AB0160" w:rsidP="00FB52CB">
      <w:pPr>
        <w:pStyle w:val="Guide2"/>
        <w:rPr>
          <w:color w:val="auto"/>
        </w:rPr>
      </w:pPr>
      <w:r w:rsidRPr="00A0168E">
        <w:rPr>
          <w:color w:val="auto"/>
        </w:rPr>
        <w:t>Federal Policies</w:t>
      </w:r>
      <w:r w:rsidR="00C375F4" w:rsidRPr="00A0168E">
        <w:rPr>
          <w:color w:val="auto"/>
        </w:rPr>
        <w:t xml:space="preserve"> </w:t>
      </w:r>
    </w:p>
    <w:p w14:paraId="628CE06A" w14:textId="77777777" w:rsidR="00C375F4" w:rsidRPr="00A0168E" w:rsidRDefault="00C375F4" w:rsidP="00C375F4">
      <w:pPr>
        <w:spacing w:after="0"/>
        <w:ind w:left="173"/>
        <w:rPr>
          <w:rFonts w:ascii="Arial" w:eastAsia="Century Gothic" w:hAnsi="Arial" w:cs="Arial"/>
        </w:rPr>
      </w:pPr>
      <w:r w:rsidRPr="00A0168E">
        <w:rPr>
          <w:rFonts w:ascii="Arial" w:eastAsia="Century Gothic" w:hAnsi="Arial" w:cs="Arial"/>
        </w:rPr>
        <w:t xml:space="preserve">The IRB Chair will prepare and maintain adequate documentation of IRB activities [Federal Policy §46.115]. In addition to the written IRB procedures and membership lists required by the assurance process [Federal Policy §46.103], such documentation must include copies of all research proposals reviewed, minutes of IRB meetings, records of continuing review activities, copies of all correspondence between the IRB and investigators, and statements of significant new findings provided to subjects (as required by Federal Policy §46.116(b)(5)). </w:t>
      </w:r>
    </w:p>
    <w:p w14:paraId="518A1D05" w14:textId="77777777" w:rsidR="00C375F4" w:rsidRPr="00A0168E" w:rsidRDefault="00C375F4" w:rsidP="00C375F4">
      <w:pPr>
        <w:spacing w:after="0"/>
        <w:ind w:left="173"/>
        <w:rPr>
          <w:rFonts w:ascii="Arial" w:eastAsia="Century Gothic" w:hAnsi="Arial" w:cs="Arial"/>
        </w:rPr>
      </w:pPr>
      <w:r w:rsidRPr="00A0168E">
        <w:rPr>
          <w:rFonts w:ascii="Arial" w:eastAsia="Century Gothic" w:hAnsi="Arial" w:cs="Arial"/>
        </w:rPr>
        <w:t xml:space="preserve"> </w:t>
      </w:r>
    </w:p>
    <w:p w14:paraId="3A8832D7" w14:textId="77777777" w:rsidR="00C375F4" w:rsidRPr="00A0168E" w:rsidRDefault="00C375F4" w:rsidP="00C375F4">
      <w:pPr>
        <w:spacing w:after="0"/>
        <w:ind w:left="173"/>
        <w:rPr>
          <w:rFonts w:ascii="Arial" w:eastAsia="Century Gothic" w:hAnsi="Arial" w:cs="Arial"/>
        </w:rPr>
      </w:pPr>
      <w:r w:rsidRPr="00A0168E">
        <w:rPr>
          <w:rFonts w:ascii="Arial" w:eastAsia="Century Gothic" w:hAnsi="Arial" w:cs="Arial"/>
        </w:rPr>
        <w:t xml:space="preserve">IRB records must be retained for at least three years: records pertaining to research that is conducted must be retained for three years after completion of the research project. All records must be accessible for inspection and copying by authorized representatives of the department or agency supporting or conducting the research at reasonable times and in a reasonable manner [Federal Policy §46.115(b)]. </w:t>
      </w:r>
    </w:p>
    <w:p w14:paraId="1F819A19" w14:textId="77777777" w:rsidR="00453207" w:rsidRPr="00A0168E" w:rsidRDefault="00453207" w:rsidP="00453207">
      <w:pPr>
        <w:spacing w:after="0"/>
        <w:ind w:left="173"/>
        <w:rPr>
          <w:rFonts w:ascii="Arial" w:eastAsia="Century Gothic" w:hAnsi="Arial" w:cs="Arial"/>
        </w:rPr>
      </w:pPr>
    </w:p>
    <w:p w14:paraId="34FC96C8" w14:textId="1FC55988" w:rsidR="00453207" w:rsidRPr="00A0168E" w:rsidRDefault="00453207" w:rsidP="001E287C">
      <w:pPr>
        <w:pStyle w:val="Guide2"/>
        <w:rPr>
          <w:color w:val="auto"/>
        </w:rPr>
      </w:pPr>
      <w:bookmarkStart w:id="38" w:name="_Hlk80012039"/>
      <w:r w:rsidRPr="00A0168E">
        <w:rPr>
          <w:color w:val="auto"/>
        </w:rPr>
        <w:t>IRB reporting to the wider institution</w:t>
      </w:r>
    </w:p>
    <w:bookmarkEnd w:id="38"/>
    <w:p w14:paraId="541AC79C" w14:textId="77777777" w:rsidR="00453207" w:rsidRPr="00A0168E" w:rsidRDefault="00453207" w:rsidP="00453207">
      <w:pPr>
        <w:spacing w:after="0"/>
        <w:ind w:left="173"/>
        <w:rPr>
          <w:rFonts w:ascii="Arial" w:eastAsia="Century Gothic" w:hAnsi="Arial" w:cs="Arial"/>
        </w:rPr>
      </w:pPr>
    </w:p>
    <w:p w14:paraId="4CEE14FB" w14:textId="52B154C4" w:rsidR="00453207" w:rsidRPr="00A0168E" w:rsidRDefault="7ECB5A18" w:rsidP="0E90A432">
      <w:pPr>
        <w:spacing w:after="0"/>
        <w:ind w:left="173"/>
        <w:rPr>
          <w:rFonts w:ascii="Arial" w:eastAsia="Century Gothic" w:hAnsi="Arial" w:cs="Arial"/>
          <w:highlight w:val="yellow"/>
        </w:rPr>
      </w:pPr>
      <w:r w:rsidRPr="0E90A432">
        <w:rPr>
          <w:rFonts w:ascii="Arial" w:eastAsia="Century Gothic" w:hAnsi="Arial" w:cs="Arial"/>
        </w:rPr>
        <w:t xml:space="preserve">The IRB Chair reports any necessary information to the IO who then disseminates this information to other offices as needed. </w:t>
      </w:r>
    </w:p>
    <w:p w14:paraId="0B9518A0" w14:textId="54FD7A2B" w:rsidR="00453207" w:rsidRPr="00A0168E" w:rsidRDefault="00453207" w:rsidP="00AB0160">
      <w:pPr>
        <w:pStyle w:val="Guide2"/>
        <w:rPr>
          <w:color w:val="auto"/>
        </w:rPr>
      </w:pPr>
      <w:r w:rsidRPr="00A0168E">
        <w:rPr>
          <w:color w:val="auto"/>
        </w:rPr>
        <w:br/>
        <w:t>IRB reporting to OHRP and other regulatory officials</w:t>
      </w:r>
    </w:p>
    <w:p w14:paraId="7A09AC57" w14:textId="77777777" w:rsidR="00453207" w:rsidRPr="00A0168E" w:rsidRDefault="00453207" w:rsidP="00453207">
      <w:pPr>
        <w:spacing w:after="0"/>
        <w:ind w:left="173"/>
        <w:rPr>
          <w:rFonts w:ascii="Arial" w:eastAsia="Century Gothic" w:hAnsi="Arial" w:cs="Arial"/>
        </w:rPr>
      </w:pPr>
    </w:p>
    <w:p w14:paraId="64A7C643" w14:textId="71DE5903" w:rsidR="00453207" w:rsidRPr="00A0168E" w:rsidRDefault="00453207" w:rsidP="00453207">
      <w:pPr>
        <w:spacing w:after="0"/>
        <w:ind w:left="173"/>
        <w:rPr>
          <w:rFonts w:ascii="Arial" w:eastAsia="Century Gothic" w:hAnsi="Arial" w:cs="Arial"/>
        </w:rPr>
      </w:pPr>
      <w:r w:rsidRPr="00A0168E">
        <w:rPr>
          <w:rFonts w:ascii="Arial" w:eastAsia="Century Gothic" w:hAnsi="Arial" w:cs="Arial"/>
        </w:rPr>
        <w:t>If a researcher is out of compliance and/or there are safety concerns about a study, the IRB Chair- or other IRB member if directed-alerts the IO or their designee within 48 hours of becoming aware of any issues. The IO, with input from the IRB, makes the final determination if a report to OHRP and/or other regulatory officials is needed, and if so, makes the report following OHRP timely reporting requirements.</w:t>
      </w:r>
    </w:p>
    <w:p w14:paraId="16133CC6" w14:textId="77777777" w:rsidR="00C375F4" w:rsidRPr="00A0168E" w:rsidRDefault="00C375F4" w:rsidP="00C375F4">
      <w:pPr>
        <w:spacing w:after="0"/>
        <w:ind w:left="173"/>
        <w:rPr>
          <w:rFonts w:ascii="Arial" w:eastAsia="Century Gothic" w:hAnsi="Arial" w:cs="Arial"/>
        </w:rPr>
      </w:pPr>
    </w:p>
    <w:p w14:paraId="7B0F2329" w14:textId="77777777" w:rsidR="00C375F4" w:rsidRPr="00A0168E" w:rsidRDefault="00C375F4" w:rsidP="001E287C">
      <w:pPr>
        <w:pStyle w:val="Guide2"/>
        <w:rPr>
          <w:color w:val="auto"/>
        </w:rPr>
      </w:pPr>
      <w:r w:rsidRPr="00A0168E">
        <w:rPr>
          <w:color w:val="auto"/>
        </w:rPr>
        <w:t xml:space="preserve">Documentation of Meeting Minutes and Board Determinations </w:t>
      </w:r>
      <w:bookmarkEnd w:id="37"/>
    </w:p>
    <w:p w14:paraId="0EC4D4AF" w14:textId="77777777" w:rsidR="00C375F4" w:rsidRPr="00A0168E" w:rsidRDefault="00C375F4" w:rsidP="00C375F4">
      <w:pPr>
        <w:spacing w:after="0"/>
        <w:ind w:left="173"/>
        <w:rPr>
          <w:rFonts w:ascii="Arial" w:eastAsia="Century Gothic" w:hAnsi="Arial" w:cs="Arial"/>
        </w:rPr>
      </w:pPr>
      <w:r w:rsidRPr="00A0168E">
        <w:rPr>
          <w:rFonts w:ascii="Arial" w:eastAsia="Century Gothic" w:hAnsi="Arial" w:cs="Arial"/>
        </w:rPr>
        <w:t xml:space="preserve"> </w:t>
      </w:r>
    </w:p>
    <w:p w14:paraId="301FE98F" w14:textId="77777777" w:rsidR="00C375F4" w:rsidRPr="00A0168E" w:rsidRDefault="00C375F4" w:rsidP="00C375F4">
      <w:pPr>
        <w:spacing w:after="0"/>
        <w:ind w:left="173"/>
        <w:rPr>
          <w:rFonts w:ascii="Arial" w:eastAsia="Century Gothic" w:hAnsi="Arial" w:cs="Arial"/>
        </w:rPr>
      </w:pPr>
      <w:r w:rsidRPr="00A0168E">
        <w:rPr>
          <w:rFonts w:ascii="Arial" w:eastAsia="Century Gothic" w:hAnsi="Arial" w:cs="Arial"/>
        </w:rPr>
        <w:t xml:space="preserve">IRB members ensure that written minutes of the convened Board contain the following information:   </w:t>
      </w:r>
    </w:p>
    <w:p w14:paraId="534FDE54" w14:textId="77777777" w:rsidR="00C375F4" w:rsidRPr="00A0168E" w:rsidRDefault="00C375F4" w:rsidP="00C375F4">
      <w:pPr>
        <w:spacing w:after="0"/>
        <w:ind w:left="990" w:hanging="630"/>
        <w:rPr>
          <w:rFonts w:ascii="Arial" w:eastAsia="Century Gothic" w:hAnsi="Arial" w:cs="Arial"/>
        </w:rPr>
      </w:pPr>
    </w:p>
    <w:p w14:paraId="3A110C04" w14:textId="77777777" w:rsidR="00C375F4" w:rsidRPr="00A0168E" w:rsidRDefault="00C375F4" w:rsidP="00C375F4">
      <w:pPr>
        <w:numPr>
          <w:ilvl w:val="0"/>
          <w:numId w:val="37"/>
        </w:numPr>
        <w:spacing w:after="0"/>
        <w:ind w:left="990" w:hanging="630"/>
        <w:contextualSpacing/>
        <w:rPr>
          <w:rFonts w:ascii="Arial" w:eastAsia="Century Gothic" w:hAnsi="Arial" w:cs="Arial"/>
        </w:rPr>
      </w:pPr>
      <w:r w:rsidRPr="00A0168E">
        <w:rPr>
          <w:rFonts w:ascii="Arial" w:eastAsia="Century Gothic" w:hAnsi="Arial" w:cs="Arial"/>
        </w:rPr>
        <w:t>attendance at each meeting including those members who participated through videoconference or teleconference.</w:t>
      </w:r>
    </w:p>
    <w:p w14:paraId="3B06C494" w14:textId="77777777" w:rsidR="00C375F4" w:rsidRPr="00A0168E" w:rsidRDefault="00C375F4" w:rsidP="00C375F4">
      <w:pPr>
        <w:numPr>
          <w:ilvl w:val="0"/>
          <w:numId w:val="37"/>
        </w:numPr>
        <w:spacing w:after="0"/>
        <w:ind w:left="990" w:hanging="630"/>
        <w:contextualSpacing/>
        <w:rPr>
          <w:rFonts w:ascii="Arial" w:eastAsia="Century Gothic" w:hAnsi="Arial" w:cs="Arial"/>
        </w:rPr>
      </w:pPr>
      <w:r w:rsidRPr="00A0168E">
        <w:rPr>
          <w:rFonts w:ascii="Arial" w:eastAsia="Century Gothic" w:hAnsi="Arial" w:cs="Arial"/>
        </w:rPr>
        <w:lastRenderedPageBreak/>
        <w:t xml:space="preserve">documentation that those members not physically present received all pertinent materials prior to the meeting and were able to participate in all discussions.   </w:t>
      </w:r>
    </w:p>
    <w:p w14:paraId="0DB0346A" w14:textId="77777777" w:rsidR="00C375F4" w:rsidRPr="00A0168E" w:rsidRDefault="00C375F4" w:rsidP="00C375F4">
      <w:pPr>
        <w:numPr>
          <w:ilvl w:val="0"/>
          <w:numId w:val="37"/>
        </w:numPr>
        <w:spacing w:after="0"/>
        <w:ind w:left="990" w:hanging="630"/>
        <w:contextualSpacing/>
        <w:rPr>
          <w:rFonts w:ascii="Arial" w:eastAsia="Century Gothic" w:hAnsi="Arial" w:cs="Arial"/>
        </w:rPr>
      </w:pPr>
      <w:r w:rsidRPr="00A0168E">
        <w:rPr>
          <w:rFonts w:ascii="Arial" w:eastAsia="Century Gothic" w:hAnsi="Arial" w:cs="Arial"/>
        </w:rPr>
        <w:t xml:space="preserve">indication by name when members absent themselves from the meeting due to a conflicting interest on individual agenda items and the reason for absenting themselves, or indication by name that a member was not present for discussion and voting on individual agenda items; </w:t>
      </w:r>
    </w:p>
    <w:p w14:paraId="3BD78765" w14:textId="77777777" w:rsidR="00C375F4" w:rsidRPr="00A0168E" w:rsidRDefault="00C375F4" w:rsidP="00C375F4">
      <w:pPr>
        <w:numPr>
          <w:ilvl w:val="0"/>
          <w:numId w:val="37"/>
        </w:numPr>
        <w:spacing w:after="0"/>
        <w:ind w:left="990" w:hanging="630"/>
        <w:contextualSpacing/>
        <w:rPr>
          <w:rFonts w:ascii="Arial" w:eastAsia="Century Gothic" w:hAnsi="Arial" w:cs="Arial"/>
        </w:rPr>
      </w:pPr>
      <w:r w:rsidRPr="00A0168E">
        <w:rPr>
          <w:rFonts w:ascii="Arial" w:eastAsia="Century Gothic" w:hAnsi="Arial" w:cs="Arial"/>
        </w:rPr>
        <w:t xml:space="preserve">the vote on actions taken by the IRB including the number, for, against, and abstaining; </w:t>
      </w:r>
    </w:p>
    <w:p w14:paraId="56721311" w14:textId="77777777" w:rsidR="00C375F4" w:rsidRPr="00A0168E" w:rsidRDefault="00C375F4" w:rsidP="00C375F4">
      <w:pPr>
        <w:numPr>
          <w:ilvl w:val="0"/>
          <w:numId w:val="37"/>
        </w:numPr>
        <w:spacing w:after="0"/>
        <w:ind w:left="990" w:hanging="630"/>
        <w:contextualSpacing/>
        <w:rPr>
          <w:rFonts w:ascii="Arial" w:eastAsia="Century Gothic" w:hAnsi="Arial" w:cs="Arial"/>
        </w:rPr>
      </w:pPr>
      <w:r w:rsidRPr="00A0168E">
        <w:rPr>
          <w:rFonts w:ascii="Arial" w:eastAsia="Century Gothic" w:hAnsi="Arial" w:cs="Arial"/>
        </w:rPr>
        <w:t xml:space="preserve">separate deliberations for each action, where applicable; </w:t>
      </w:r>
    </w:p>
    <w:p w14:paraId="71526A29" w14:textId="77777777" w:rsidR="00C375F4" w:rsidRPr="00A0168E" w:rsidRDefault="00C375F4" w:rsidP="00C375F4">
      <w:pPr>
        <w:numPr>
          <w:ilvl w:val="0"/>
          <w:numId w:val="37"/>
        </w:numPr>
        <w:spacing w:after="0"/>
        <w:ind w:left="990" w:hanging="630"/>
        <w:contextualSpacing/>
        <w:rPr>
          <w:rFonts w:ascii="Arial" w:eastAsia="Century Gothic" w:hAnsi="Arial" w:cs="Arial"/>
        </w:rPr>
      </w:pPr>
      <w:r w:rsidRPr="00A0168E">
        <w:rPr>
          <w:rFonts w:ascii="Arial" w:eastAsia="Century Gothic" w:hAnsi="Arial" w:cs="Arial"/>
        </w:rPr>
        <w:t xml:space="preserve">actions taken by the board including determinations as required by federal regulations and protocol-specific findings justifying those determinations for waiver or alteration of the consent process, research involving pregnant women, human fetuses, and neonates, research involving prisoners, and research involving children; </w:t>
      </w:r>
    </w:p>
    <w:p w14:paraId="01BF91D2" w14:textId="77777777" w:rsidR="00C375F4" w:rsidRPr="00A0168E" w:rsidRDefault="00C375F4" w:rsidP="00C375F4">
      <w:pPr>
        <w:numPr>
          <w:ilvl w:val="0"/>
          <w:numId w:val="37"/>
        </w:numPr>
        <w:spacing w:after="0"/>
        <w:ind w:left="990" w:hanging="630"/>
        <w:contextualSpacing/>
        <w:rPr>
          <w:rFonts w:ascii="Arial" w:eastAsia="Century Gothic" w:hAnsi="Arial" w:cs="Arial"/>
        </w:rPr>
      </w:pPr>
      <w:r w:rsidRPr="00A0168E">
        <w:rPr>
          <w:rFonts w:ascii="Arial" w:eastAsia="Century Gothic" w:hAnsi="Arial" w:cs="Arial"/>
        </w:rPr>
        <w:t xml:space="preserve">justification of any deletion or substantive modification of information concerning risks or alternative procedures contained in the Department of Health and Human Services approved sample informed consent document; </w:t>
      </w:r>
    </w:p>
    <w:p w14:paraId="2D49E08F" w14:textId="77777777" w:rsidR="00C375F4" w:rsidRPr="00A0168E" w:rsidRDefault="00C375F4" w:rsidP="00C375F4">
      <w:pPr>
        <w:numPr>
          <w:ilvl w:val="0"/>
          <w:numId w:val="37"/>
        </w:numPr>
        <w:spacing w:after="0"/>
        <w:ind w:left="990" w:hanging="630"/>
        <w:contextualSpacing/>
        <w:rPr>
          <w:rFonts w:ascii="Arial" w:eastAsia="Century Gothic" w:hAnsi="Arial" w:cs="Arial"/>
        </w:rPr>
      </w:pPr>
      <w:r w:rsidRPr="00A0168E">
        <w:rPr>
          <w:rFonts w:ascii="Arial" w:eastAsia="Century Gothic" w:hAnsi="Arial" w:cs="Arial"/>
        </w:rPr>
        <w:t xml:space="preserve">the basis for requiring changes in or disapproving research; </w:t>
      </w:r>
    </w:p>
    <w:p w14:paraId="06389B6E" w14:textId="77777777" w:rsidR="00C375F4" w:rsidRPr="00A0168E" w:rsidRDefault="00C375F4" w:rsidP="00C375F4">
      <w:pPr>
        <w:numPr>
          <w:ilvl w:val="0"/>
          <w:numId w:val="37"/>
        </w:numPr>
        <w:spacing w:after="0"/>
        <w:ind w:left="990" w:hanging="630"/>
        <w:contextualSpacing/>
        <w:rPr>
          <w:rFonts w:ascii="Arial" w:eastAsia="Century Gothic" w:hAnsi="Arial" w:cs="Arial"/>
        </w:rPr>
      </w:pPr>
      <w:r w:rsidRPr="00A0168E">
        <w:rPr>
          <w:rFonts w:ascii="Arial" w:eastAsia="Century Gothic" w:hAnsi="Arial" w:cs="Arial"/>
        </w:rPr>
        <w:t xml:space="preserve">the length of time of an approval; </w:t>
      </w:r>
    </w:p>
    <w:p w14:paraId="44AF8E65" w14:textId="77777777" w:rsidR="00C375F4" w:rsidRPr="00A0168E" w:rsidRDefault="00C375F4" w:rsidP="00C375F4">
      <w:pPr>
        <w:numPr>
          <w:ilvl w:val="0"/>
          <w:numId w:val="37"/>
        </w:numPr>
        <w:spacing w:after="0"/>
        <w:ind w:left="990" w:hanging="630"/>
        <w:contextualSpacing/>
        <w:rPr>
          <w:rFonts w:ascii="Arial" w:eastAsia="Century Gothic" w:hAnsi="Arial" w:cs="Arial"/>
        </w:rPr>
      </w:pPr>
      <w:r w:rsidRPr="00A0168E">
        <w:rPr>
          <w:rFonts w:ascii="Arial" w:eastAsia="Century Gothic" w:hAnsi="Arial" w:cs="Arial"/>
        </w:rPr>
        <w:t xml:space="preserve">a written summary of the discussion of controverted issues and their resolution; </w:t>
      </w:r>
    </w:p>
    <w:p w14:paraId="1DF6A4D1" w14:textId="77777777" w:rsidR="00C375F4" w:rsidRPr="00A0168E" w:rsidRDefault="00C375F4" w:rsidP="00C375F4">
      <w:pPr>
        <w:numPr>
          <w:ilvl w:val="0"/>
          <w:numId w:val="37"/>
        </w:numPr>
        <w:spacing w:after="0"/>
        <w:ind w:left="990" w:hanging="630"/>
        <w:contextualSpacing/>
        <w:rPr>
          <w:rFonts w:ascii="Arial" w:eastAsia="Century Gothic" w:hAnsi="Arial" w:cs="Arial"/>
        </w:rPr>
      </w:pPr>
      <w:r w:rsidRPr="00A0168E">
        <w:rPr>
          <w:rFonts w:ascii="Arial" w:eastAsia="Century Gothic" w:hAnsi="Arial" w:cs="Arial"/>
        </w:rPr>
        <w:t xml:space="preserve">specific comments relevant to inclusion of certain populations; </w:t>
      </w:r>
    </w:p>
    <w:p w14:paraId="1A1D9D86" w14:textId="77777777" w:rsidR="00C375F4" w:rsidRPr="00A0168E" w:rsidRDefault="00C375F4" w:rsidP="00C375F4">
      <w:pPr>
        <w:numPr>
          <w:ilvl w:val="0"/>
          <w:numId w:val="37"/>
        </w:numPr>
        <w:spacing w:after="0"/>
        <w:ind w:left="990" w:hanging="630"/>
        <w:contextualSpacing/>
        <w:rPr>
          <w:rFonts w:ascii="Arial" w:eastAsia="Century Gothic" w:hAnsi="Arial" w:cs="Arial"/>
        </w:rPr>
      </w:pPr>
      <w:r w:rsidRPr="00A0168E">
        <w:rPr>
          <w:rFonts w:ascii="Arial" w:eastAsia="Century Gothic" w:hAnsi="Arial" w:cs="Arial"/>
        </w:rPr>
        <w:t>whenever a significant risk/non-significant risk determination is made, the rationale for significant risk/non-significant risk device determinations; and</w:t>
      </w:r>
    </w:p>
    <w:p w14:paraId="7D30EEF9" w14:textId="77777777" w:rsidR="00C375F4" w:rsidRPr="00A0168E" w:rsidRDefault="00C375F4" w:rsidP="00C375F4">
      <w:pPr>
        <w:numPr>
          <w:ilvl w:val="0"/>
          <w:numId w:val="37"/>
        </w:numPr>
        <w:spacing w:after="0"/>
        <w:ind w:left="990" w:hanging="630"/>
        <w:contextualSpacing/>
        <w:rPr>
          <w:rFonts w:ascii="Arial" w:eastAsia="Century Gothic" w:hAnsi="Arial" w:cs="Arial"/>
        </w:rPr>
      </w:pPr>
      <w:r w:rsidRPr="00A0168E">
        <w:rPr>
          <w:rFonts w:ascii="Arial" w:eastAsia="Century Gothic" w:hAnsi="Arial" w:cs="Arial"/>
        </w:rPr>
        <w:t xml:space="preserve">where appropriate, information regarding exempt and expedited approvals, modifications, continuations, terminations, unanticipated problems involving risks to subjects or others, and any other business appropriate for board meetings. </w:t>
      </w:r>
    </w:p>
    <w:p w14:paraId="594CC9BB" w14:textId="77777777" w:rsidR="00C375F4" w:rsidRPr="00A0168E" w:rsidRDefault="00C375F4" w:rsidP="00C375F4">
      <w:pPr>
        <w:spacing w:after="0"/>
        <w:ind w:left="173"/>
        <w:rPr>
          <w:rFonts w:ascii="Arial" w:eastAsia="Century Gothic" w:hAnsi="Arial" w:cs="Arial"/>
        </w:rPr>
      </w:pPr>
      <w:r w:rsidRPr="00A0168E">
        <w:rPr>
          <w:rFonts w:ascii="Arial" w:eastAsia="Century Gothic" w:hAnsi="Arial" w:cs="Arial"/>
        </w:rPr>
        <w:t xml:space="preserve"> </w:t>
      </w:r>
    </w:p>
    <w:p w14:paraId="71E3EDC3" w14:textId="77777777" w:rsidR="00C375F4" w:rsidRPr="00A0168E" w:rsidRDefault="00C375F4" w:rsidP="00C375F4">
      <w:pPr>
        <w:spacing w:after="0"/>
        <w:ind w:left="173"/>
        <w:rPr>
          <w:rFonts w:ascii="Arial" w:eastAsia="Century Gothic" w:hAnsi="Arial" w:cs="Arial"/>
        </w:rPr>
      </w:pPr>
      <w:r w:rsidRPr="00A0168E">
        <w:rPr>
          <w:rFonts w:ascii="Arial" w:eastAsia="Century Gothic" w:hAnsi="Arial" w:cs="Arial"/>
        </w:rPr>
        <w:t xml:space="preserve">If the convened IRB approves research contingent on specific minor conditions and the IRB Chair, or another IRB member designated by the Chair, approves the modifications, the approval by the Chair or designee is documented in the minutes of the first IRB meeting that is convened after the date of approval.  </w:t>
      </w:r>
    </w:p>
    <w:p w14:paraId="50254215" w14:textId="77777777" w:rsidR="00C375F4" w:rsidRPr="00A0168E" w:rsidRDefault="00C375F4" w:rsidP="00C375F4">
      <w:pPr>
        <w:spacing w:after="0"/>
        <w:ind w:left="173"/>
        <w:rPr>
          <w:rFonts w:ascii="Arial" w:eastAsia="Century Gothic" w:hAnsi="Arial" w:cs="Arial"/>
        </w:rPr>
      </w:pPr>
    </w:p>
    <w:p w14:paraId="4064FD5D" w14:textId="77777777" w:rsidR="00C375F4" w:rsidRPr="00A0168E" w:rsidRDefault="00C375F4" w:rsidP="00C375F4">
      <w:pPr>
        <w:spacing w:after="0"/>
        <w:ind w:left="173"/>
        <w:rPr>
          <w:rFonts w:ascii="Arial" w:eastAsia="Century Gothic" w:hAnsi="Arial" w:cs="Arial"/>
        </w:rPr>
      </w:pPr>
      <w:r w:rsidRPr="00A0168E">
        <w:rPr>
          <w:rFonts w:ascii="Arial" w:eastAsia="Century Gothic" w:hAnsi="Arial" w:cs="Arial"/>
        </w:rPr>
        <w:t xml:space="preserve">If the IRB Chair or another IRB member approved research through the Exempt or Expedited process without a full Board vote, the approval is documented in the minutes of the first IRB meeting that is convened after the date of approval with a note that a completed Research Proposal Application IRB Review form was completed by the member and contains the pertinent information about the deliberation and conclusion of that member.  </w:t>
      </w:r>
    </w:p>
    <w:p w14:paraId="7D58BB8A" w14:textId="77777777" w:rsidR="00C375F4" w:rsidRPr="00A0168E" w:rsidRDefault="00C375F4" w:rsidP="00C375F4">
      <w:pPr>
        <w:spacing w:after="0"/>
        <w:ind w:left="173"/>
        <w:rPr>
          <w:rFonts w:ascii="Arial" w:eastAsia="Century Gothic" w:hAnsi="Arial" w:cs="Arial"/>
        </w:rPr>
      </w:pPr>
    </w:p>
    <w:p w14:paraId="501F8668" w14:textId="72CCED8A" w:rsidR="00C375F4" w:rsidRPr="00A0168E" w:rsidRDefault="00C375F4" w:rsidP="00C375F4">
      <w:pPr>
        <w:spacing w:after="0"/>
        <w:ind w:left="173"/>
        <w:rPr>
          <w:rFonts w:ascii="Arial" w:eastAsia="Century Gothic" w:hAnsi="Arial" w:cs="Arial"/>
        </w:rPr>
      </w:pPr>
      <w:r w:rsidRPr="00A0168E">
        <w:rPr>
          <w:rFonts w:ascii="Arial" w:eastAsia="Century Gothic" w:hAnsi="Arial" w:cs="Arial"/>
        </w:rPr>
        <w:t xml:space="preserve">After approval by the IRB, the minutes cannot be altered by anyone including a higher authority. </w:t>
      </w:r>
    </w:p>
    <w:p w14:paraId="3AC1BD4C" w14:textId="3587D152" w:rsidR="0011760A" w:rsidRPr="00A0168E" w:rsidRDefault="0011760A" w:rsidP="00C375F4">
      <w:pPr>
        <w:spacing w:after="0"/>
        <w:ind w:left="173"/>
        <w:rPr>
          <w:rFonts w:ascii="Arial" w:eastAsia="Century Gothic" w:hAnsi="Arial" w:cs="Arial"/>
        </w:rPr>
      </w:pPr>
    </w:p>
    <w:p w14:paraId="4D0CE9D1" w14:textId="5B2A0924" w:rsidR="00CF07B1" w:rsidRPr="00A0168E" w:rsidRDefault="0011760A" w:rsidP="00382CB2">
      <w:pPr>
        <w:pStyle w:val="Guide2"/>
        <w:rPr>
          <w:color w:val="auto"/>
        </w:rPr>
      </w:pPr>
      <w:r w:rsidRPr="00A0168E">
        <w:rPr>
          <w:color w:val="auto"/>
        </w:rPr>
        <w:lastRenderedPageBreak/>
        <w:t>IRB private deliberation policy</w:t>
      </w:r>
    </w:p>
    <w:p w14:paraId="3675FFEC" w14:textId="0FD228E7" w:rsidR="0011760A" w:rsidRPr="00A0168E" w:rsidRDefault="0011760A" w:rsidP="00C375F4">
      <w:pPr>
        <w:spacing w:after="0"/>
        <w:ind w:left="173"/>
        <w:rPr>
          <w:rFonts w:ascii="Arial" w:eastAsia="Century Gothic" w:hAnsi="Arial" w:cs="Arial"/>
        </w:rPr>
      </w:pPr>
      <w:r w:rsidRPr="00A0168E">
        <w:rPr>
          <w:rFonts w:ascii="Arial" w:eastAsia="Century Gothic" w:hAnsi="Arial" w:cs="Arial"/>
        </w:rPr>
        <w:t>IRB meetings and meeting minutes are generally open to the Normandale community and the general public. Meeting dates are listed on the Committees Teams site. IRB deliberations on specific research proposals are considered private. During these deliberations, the IRB members will go into executive session.</w:t>
      </w:r>
    </w:p>
    <w:p w14:paraId="64742590" w14:textId="77777777" w:rsidR="00C375F4" w:rsidRPr="00A0168E" w:rsidRDefault="00C375F4" w:rsidP="00C375F4">
      <w:pPr>
        <w:spacing w:after="0"/>
        <w:ind w:left="173"/>
        <w:rPr>
          <w:rFonts w:ascii="Arial" w:eastAsia="Century Gothic" w:hAnsi="Arial" w:cs="Arial"/>
        </w:rPr>
      </w:pPr>
      <w:r w:rsidRPr="00A0168E">
        <w:rPr>
          <w:rFonts w:ascii="Arial" w:eastAsia="Century Gothic" w:hAnsi="Arial" w:cs="Arial"/>
        </w:rPr>
        <w:t xml:space="preserve"> </w:t>
      </w:r>
    </w:p>
    <w:p w14:paraId="56D1E0B9" w14:textId="77777777" w:rsidR="00C375F4" w:rsidRPr="00A0168E" w:rsidRDefault="00C375F4" w:rsidP="001E287C">
      <w:pPr>
        <w:pStyle w:val="Guide2"/>
        <w:rPr>
          <w:color w:val="auto"/>
        </w:rPr>
      </w:pPr>
      <w:r w:rsidRPr="00A0168E">
        <w:rPr>
          <w:color w:val="auto"/>
        </w:rPr>
        <w:t>Storage of Records</w:t>
      </w:r>
    </w:p>
    <w:p w14:paraId="4CA70A20" w14:textId="77777777" w:rsidR="00C375F4" w:rsidRPr="00A0168E" w:rsidRDefault="00C375F4" w:rsidP="00C375F4">
      <w:pPr>
        <w:spacing w:after="0"/>
        <w:ind w:left="173"/>
        <w:rPr>
          <w:rFonts w:ascii="Arial" w:eastAsia="Century Gothic" w:hAnsi="Arial" w:cs="Arial"/>
        </w:rPr>
      </w:pPr>
    </w:p>
    <w:p w14:paraId="3F3C3D33" w14:textId="77777777" w:rsidR="00C375F4" w:rsidRPr="00A0168E" w:rsidRDefault="00C375F4" w:rsidP="00C375F4">
      <w:pPr>
        <w:spacing w:after="0"/>
        <w:ind w:left="173"/>
        <w:rPr>
          <w:rFonts w:ascii="Arial" w:eastAsia="Century Gothic" w:hAnsi="Arial" w:cs="Arial"/>
        </w:rPr>
      </w:pPr>
      <w:r w:rsidRPr="00A0168E">
        <w:rPr>
          <w:rFonts w:ascii="Arial" w:eastAsia="Century Gothic" w:hAnsi="Arial" w:cs="Arial"/>
        </w:rPr>
        <w:t>IRB records, including all research applications considered by the Board, minutes of Board meetings, determinations of research approval and disapproval, and IRB related forms and documents, with revision history, are stored electronically on Minnesota State-approved servers.</w:t>
      </w:r>
    </w:p>
    <w:p w14:paraId="0504A3A0" w14:textId="77777777" w:rsidR="00C375F4" w:rsidRPr="00A0168E" w:rsidRDefault="00C375F4" w:rsidP="00C375F4">
      <w:pPr>
        <w:spacing w:after="0"/>
        <w:ind w:left="173"/>
        <w:rPr>
          <w:rFonts w:ascii="Arial" w:eastAsia="Century Gothic" w:hAnsi="Arial" w:cs="Arial"/>
        </w:rPr>
      </w:pPr>
    </w:p>
    <w:p w14:paraId="1E05D94A" w14:textId="76A91A04" w:rsidR="00C375F4" w:rsidRPr="00A0168E" w:rsidRDefault="00C375F4" w:rsidP="00C375F4">
      <w:pPr>
        <w:spacing w:after="0"/>
        <w:ind w:left="173"/>
        <w:rPr>
          <w:rFonts w:ascii="Arial" w:eastAsia="Century Gothic" w:hAnsi="Arial" w:cs="Arial"/>
        </w:rPr>
      </w:pPr>
      <w:r w:rsidRPr="00A0168E">
        <w:rPr>
          <w:rFonts w:ascii="Arial" w:eastAsia="Century Gothic" w:hAnsi="Arial" w:cs="Arial"/>
        </w:rPr>
        <w:t xml:space="preserve">All research proposal-related records are retained for at least three years after the completion of the research. </w:t>
      </w:r>
      <w:r w:rsidR="00C64E0E" w:rsidRPr="00A0168E">
        <w:rPr>
          <w:rFonts w:ascii="Arial" w:eastAsia="Century Gothic" w:hAnsi="Arial" w:cs="Arial"/>
        </w:rPr>
        <w:t>Non-proposal</w:t>
      </w:r>
      <w:r w:rsidRPr="00A0168E">
        <w:rPr>
          <w:rFonts w:ascii="Arial" w:eastAsia="Century Gothic" w:hAnsi="Arial" w:cs="Arial"/>
        </w:rPr>
        <w:t xml:space="preserve">-related records (e.g. older editions of application forms or procedure documents) are retained for at least three years after the approval of a new edition. The IRB Chair is responsible for ensuring all records are accessible for inspection by regulating authorities. </w:t>
      </w:r>
    </w:p>
    <w:p w14:paraId="616DAD25" w14:textId="77777777" w:rsidR="00C375F4" w:rsidRPr="00A0168E" w:rsidRDefault="00C375F4" w:rsidP="00C375F4">
      <w:pPr>
        <w:spacing w:after="0"/>
        <w:rPr>
          <w:rFonts w:ascii="Arial" w:eastAsia="Century Gothic" w:hAnsi="Arial" w:cs="Arial"/>
          <w:b/>
          <w:u w:val="single" w:color="000000"/>
        </w:rPr>
      </w:pPr>
    </w:p>
    <w:p w14:paraId="4798464C" w14:textId="77777777" w:rsidR="00C375F4" w:rsidRPr="00A0168E" w:rsidRDefault="00C375F4" w:rsidP="001E287C">
      <w:pPr>
        <w:pStyle w:val="Guidelines1"/>
        <w:rPr>
          <w:rFonts w:eastAsia="Calibri"/>
          <w:color w:val="auto"/>
        </w:rPr>
      </w:pPr>
      <w:bookmarkStart w:id="39" w:name="_Toc156396044"/>
      <w:r w:rsidRPr="00A0168E">
        <w:rPr>
          <w:color w:val="auto"/>
        </w:rPr>
        <w:t>INVESTIGATOR’S RESPONSIBILITIES</w:t>
      </w:r>
      <w:bookmarkEnd w:id="39"/>
      <w:r w:rsidRPr="00A0168E">
        <w:rPr>
          <w:color w:val="auto"/>
        </w:rPr>
        <w:t xml:space="preserve"> </w:t>
      </w:r>
    </w:p>
    <w:p w14:paraId="37CDB3FE" w14:textId="77777777" w:rsidR="00C375F4" w:rsidRPr="00A0168E" w:rsidRDefault="00C375F4" w:rsidP="00C375F4">
      <w:pPr>
        <w:spacing w:after="0"/>
        <w:ind w:left="173"/>
        <w:rPr>
          <w:rFonts w:ascii="Arial" w:eastAsia="Calibri" w:hAnsi="Arial" w:cs="Arial"/>
        </w:rPr>
      </w:pPr>
      <w:r w:rsidRPr="00A0168E">
        <w:rPr>
          <w:rFonts w:ascii="Arial" w:eastAsia="Century Gothic" w:hAnsi="Arial" w:cs="Arial"/>
          <w:b/>
        </w:rPr>
        <w:t xml:space="preserve"> </w:t>
      </w:r>
    </w:p>
    <w:p w14:paraId="697EDDB4" w14:textId="77777777" w:rsidR="00C375F4" w:rsidRPr="00A0168E" w:rsidRDefault="00C375F4" w:rsidP="001E287C">
      <w:pPr>
        <w:pStyle w:val="Guide2"/>
        <w:rPr>
          <w:rFonts w:eastAsia="Calibri"/>
          <w:color w:val="auto"/>
        </w:rPr>
      </w:pPr>
      <w:r w:rsidRPr="00A0168E">
        <w:rPr>
          <w:color w:val="auto"/>
          <w:u w:color="000000"/>
        </w:rPr>
        <w:t>PRINCIPAL INVESTIGATOR’S RESPONSIBILITIES</w:t>
      </w:r>
      <w:r w:rsidRPr="00A0168E">
        <w:rPr>
          <w:color w:val="auto"/>
        </w:rPr>
        <w:t xml:space="preserve"> </w:t>
      </w:r>
    </w:p>
    <w:p w14:paraId="430C38B4" w14:textId="77777777" w:rsidR="00C375F4" w:rsidRPr="00A0168E" w:rsidRDefault="00C375F4" w:rsidP="00C375F4">
      <w:pPr>
        <w:spacing w:after="0"/>
        <w:ind w:left="173" w:firstLine="60"/>
        <w:rPr>
          <w:rFonts w:ascii="Arial" w:eastAsia="Calibri" w:hAnsi="Arial" w:cs="Arial"/>
        </w:rPr>
      </w:pPr>
    </w:p>
    <w:p w14:paraId="46E823F6" w14:textId="77777777" w:rsidR="00C375F4" w:rsidRPr="00A0168E" w:rsidRDefault="00C375F4" w:rsidP="00C375F4">
      <w:pPr>
        <w:spacing w:after="5" w:line="248" w:lineRule="auto"/>
        <w:ind w:left="720" w:right="817" w:hanging="540"/>
        <w:rPr>
          <w:rFonts w:ascii="Arial" w:eastAsia="Calibri" w:hAnsi="Arial" w:cs="Arial"/>
        </w:rPr>
      </w:pPr>
      <w:r w:rsidRPr="00A0168E">
        <w:rPr>
          <w:rFonts w:ascii="Arial" w:eastAsia="Century Gothic" w:hAnsi="Arial" w:cs="Arial"/>
        </w:rPr>
        <w:t xml:space="preserve">(1)    The Principal Investigator (PI) is responsible for submitted a complete and truthful research proposal application, and answers to any follow-up questions or requests, to the IRB in a timely manner for any project that is human subjects research under the OHRP definition. </w:t>
      </w:r>
    </w:p>
    <w:p w14:paraId="52B874A6" w14:textId="77777777" w:rsidR="00C375F4" w:rsidRPr="00A0168E" w:rsidRDefault="00C375F4" w:rsidP="00C375F4">
      <w:pPr>
        <w:spacing w:after="5" w:line="248" w:lineRule="auto"/>
        <w:ind w:left="720" w:right="817" w:hanging="540"/>
        <w:rPr>
          <w:rFonts w:ascii="Arial" w:eastAsia="Calibri" w:hAnsi="Arial" w:cs="Arial"/>
        </w:rPr>
      </w:pPr>
      <w:r w:rsidRPr="00A0168E">
        <w:rPr>
          <w:rFonts w:ascii="Arial" w:eastAsia="Century Gothic" w:hAnsi="Arial" w:cs="Arial"/>
        </w:rPr>
        <w:t xml:space="preserve">(2)     It is the PI’s responsibility to ensure that no activity with the research subjects begins until IRB approval has been officially issued.  </w:t>
      </w:r>
    </w:p>
    <w:p w14:paraId="095FEDCF" w14:textId="77777777" w:rsidR="00C375F4" w:rsidRPr="00A0168E" w:rsidRDefault="00C375F4" w:rsidP="00C375F4">
      <w:pPr>
        <w:spacing w:after="5" w:line="248" w:lineRule="auto"/>
        <w:ind w:left="720" w:right="817" w:hanging="540"/>
        <w:rPr>
          <w:rFonts w:ascii="Arial" w:eastAsia="Century Gothic" w:hAnsi="Arial" w:cs="Arial"/>
        </w:rPr>
      </w:pPr>
      <w:r w:rsidRPr="00A0168E">
        <w:rPr>
          <w:rFonts w:ascii="Arial" w:eastAsia="Century Gothic" w:hAnsi="Arial" w:cs="Arial"/>
        </w:rPr>
        <w:t xml:space="preserve">(3)     It is the PI’s responsibility to submit the Application for Continuing Review form completely at least two months before the initial approval anniversary date and ensure that all work on the project must stop on the IRB approval expiration date unless continuation has been formally approved. </w:t>
      </w:r>
    </w:p>
    <w:p w14:paraId="4032C816" w14:textId="77777777" w:rsidR="00C375F4" w:rsidRPr="00A0168E" w:rsidRDefault="00C375F4" w:rsidP="00C375F4">
      <w:pPr>
        <w:spacing w:after="5" w:line="248" w:lineRule="auto"/>
        <w:ind w:left="720" w:right="817" w:hanging="540"/>
        <w:rPr>
          <w:rFonts w:ascii="Arial" w:eastAsia="Calibri" w:hAnsi="Arial" w:cs="Arial"/>
        </w:rPr>
      </w:pPr>
      <w:r w:rsidRPr="00A0168E">
        <w:rPr>
          <w:rFonts w:ascii="Arial" w:eastAsia="Century Gothic" w:hAnsi="Arial" w:cs="Arial"/>
        </w:rPr>
        <w:t>(4)     It is the PI’s responsibility to fill out a change/amendment form if changes to the original research proposal are to be made and to not implement those changes until given official IRB approval.</w:t>
      </w:r>
    </w:p>
    <w:p w14:paraId="7732BC12" w14:textId="77777777" w:rsidR="00C375F4" w:rsidRPr="00A0168E" w:rsidRDefault="00C375F4" w:rsidP="00C375F4">
      <w:pPr>
        <w:spacing w:after="5" w:line="248" w:lineRule="auto"/>
        <w:ind w:left="720" w:right="817" w:hanging="540"/>
        <w:rPr>
          <w:rFonts w:ascii="Arial" w:eastAsia="Calibri" w:hAnsi="Arial" w:cs="Arial"/>
        </w:rPr>
      </w:pPr>
      <w:r w:rsidRPr="00A0168E">
        <w:rPr>
          <w:rFonts w:ascii="Arial" w:eastAsia="Calibri" w:hAnsi="Arial" w:cs="Arial"/>
        </w:rPr>
        <w:t>(5)     It is the PI’s responsibility to ensure the study operates in an ethical manner and all researchers have appropriate training and skills to conduct the study, especially in ensuring informed consent and informed consent documentation of participants.</w:t>
      </w:r>
    </w:p>
    <w:p w14:paraId="7065F4B3" w14:textId="77777777" w:rsidR="00C375F4" w:rsidRPr="00A0168E" w:rsidRDefault="00C375F4" w:rsidP="00C375F4">
      <w:pPr>
        <w:spacing w:after="5" w:line="248" w:lineRule="auto"/>
        <w:ind w:left="720" w:right="817" w:hanging="540"/>
        <w:rPr>
          <w:rFonts w:ascii="Arial" w:eastAsia="Century Gothic" w:hAnsi="Arial" w:cs="Arial"/>
        </w:rPr>
      </w:pPr>
      <w:r w:rsidRPr="00A0168E">
        <w:rPr>
          <w:rFonts w:ascii="Arial" w:eastAsia="Century Gothic" w:hAnsi="Arial" w:cs="Arial"/>
        </w:rPr>
        <w:t xml:space="preserve">(6)     It is the PI’s responsibility to maintain records of all human subject research projects for a minimum of three (3) years after completion of the project. </w:t>
      </w:r>
    </w:p>
    <w:p w14:paraId="1269621A" w14:textId="77777777" w:rsidR="00C375F4" w:rsidRPr="00A0168E" w:rsidRDefault="00C375F4" w:rsidP="00C375F4">
      <w:pPr>
        <w:spacing w:after="5" w:line="248" w:lineRule="auto"/>
        <w:ind w:left="720" w:right="817" w:hanging="540"/>
        <w:rPr>
          <w:rFonts w:ascii="Arial" w:eastAsia="Calibri" w:hAnsi="Arial" w:cs="Arial"/>
        </w:rPr>
      </w:pPr>
      <w:r w:rsidRPr="00A0168E">
        <w:rPr>
          <w:rFonts w:ascii="Arial" w:eastAsia="Century Gothic" w:hAnsi="Arial" w:cs="Arial"/>
        </w:rPr>
        <w:lastRenderedPageBreak/>
        <w:t>(7)     It is the PI’s responsibility to fill out all IRB related paperwork, especially pertaining to adverse events, in a timely manner and ensure that paperwork is complete and truthful.</w:t>
      </w:r>
    </w:p>
    <w:p w14:paraId="6FE548A6" w14:textId="77777777" w:rsidR="00C375F4" w:rsidRPr="00A0168E" w:rsidRDefault="00C375F4" w:rsidP="00C375F4">
      <w:pPr>
        <w:spacing w:after="5" w:line="248" w:lineRule="auto"/>
        <w:ind w:left="720" w:right="817" w:hanging="540"/>
        <w:rPr>
          <w:rFonts w:ascii="Arial" w:eastAsia="Calibri" w:hAnsi="Arial" w:cs="Arial"/>
        </w:rPr>
      </w:pPr>
      <w:r w:rsidRPr="00A0168E">
        <w:rPr>
          <w:rFonts w:ascii="Arial" w:eastAsia="Century Gothic" w:hAnsi="Arial" w:cs="Arial"/>
        </w:rPr>
        <w:t xml:space="preserve">(8)     It is the PI’s responsibility to ensure that all research-related records are well organized and easily accessible by the IRB for random audits or other reasons deemed necessary by the IRB. </w:t>
      </w:r>
    </w:p>
    <w:p w14:paraId="4A20F3E7" w14:textId="77777777" w:rsidR="00C375F4" w:rsidRPr="00A0168E" w:rsidRDefault="00C375F4" w:rsidP="00C375F4">
      <w:pPr>
        <w:spacing w:after="2"/>
        <w:ind w:left="893" w:hanging="708"/>
        <w:rPr>
          <w:rFonts w:ascii="Arial" w:eastAsia="Calibri" w:hAnsi="Arial" w:cs="Arial"/>
        </w:rPr>
      </w:pPr>
      <w:r w:rsidRPr="00A0168E">
        <w:rPr>
          <w:rFonts w:ascii="Arial" w:eastAsia="Times New Roman" w:hAnsi="Arial" w:cs="Arial"/>
        </w:rPr>
        <w:t xml:space="preserve"> </w:t>
      </w:r>
    </w:p>
    <w:p w14:paraId="6D39B876" w14:textId="323EF82C" w:rsidR="00C375F4" w:rsidRPr="00A0168E" w:rsidRDefault="002C1A56" w:rsidP="002C1A56">
      <w:pPr>
        <w:pStyle w:val="Guidelines1"/>
        <w:rPr>
          <w:color w:val="auto"/>
        </w:rPr>
      </w:pPr>
      <w:bookmarkStart w:id="40" w:name="_Toc156396045"/>
      <w:r w:rsidRPr="00A0168E">
        <w:rPr>
          <w:color w:val="auto"/>
        </w:rPr>
        <w:t>INFORMED CONSENT AND ASSENT</w:t>
      </w:r>
      <w:bookmarkEnd w:id="40"/>
    </w:p>
    <w:p w14:paraId="5A667503" w14:textId="77777777" w:rsidR="00C375F4" w:rsidRPr="00A0168E" w:rsidRDefault="00C375F4" w:rsidP="00C375F4">
      <w:pPr>
        <w:spacing w:after="5" w:line="248" w:lineRule="auto"/>
        <w:ind w:left="168" w:right="745" w:hanging="10"/>
        <w:rPr>
          <w:rFonts w:ascii="Arial" w:eastAsia="Century Gothic" w:hAnsi="Arial" w:cs="Arial"/>
        </w:rPr>
      </w:pPr>
    </w:p>
    <w:p w14:paraId="27A3CE88" w14:textId="77777777" w:rsidR="00C375F4" w:rsidRPr="00A0168E" w:rsidRDefault="00C375F4" w:rsidP="00C375F4">
      <w:pPr>
        <w:spacing w:after="5" w:line="248" w:lineRule="auto"/>
        <w:ind w:left="168" w:right="745" w:hanging="10"/>
        <w:rPr>
          <w:rFonts w:ascii="Arial" w:eastAsia="Calibri" w:hAnsi="Arial" w:cs="Arial"/>
        </w:rPr>
      </w:pPr>
      <w:r w:rsidRPr="00A0168E">
        <w:rPr>
          <w:rFonts w:ascii="Arial" w:eastAsia="Century Gothic" w:hAnsi="Arial" w:cs="Arial"/>
        </w:rPr>
        <w:t>Sample Informed Consent Documents and templates are included with the IRB application materials.</w:t>
      </w:r>
    </w:p>
    <w:p w14:paraId="5236F419" w14:textId="77777777" w:rsidR="00C375F4" w:rsidRPr="00A0168E" w:rsidRDefault="00C375F4" w:rsidP="00C375F4">
      <w:pPr>
        <w:spacing w:after="0"/>
        <w:ind w:left="173"/>
        <w:rPr>
          <w:rFonts w:ascii="Arial" w:eastAsia="Calibri" w:hAnsi="Arial" w:cs="Arial"/>
        </w:rPr>
      </w:pPr>
      <w:r w:rsidRPr="00A0168E">
        <w:rPr>
          <w:rFonts w:ascii="Arial" w:eastAsia="Century Gothic" w:hAnsi="Arial" w:cs="Arial"/>
          <w:b/>
        </w:rPr>
        <w:t xml:space="preserve"> </w:t>
      </w:r>
    </w:p>
    <w:p w14:paraId="213F41DE" w14:textId="77777777" w:rsidR="00C375F4" w:rsidRPr="00A0168E" w:rsidRDefault="00C375F4" w:rsidP="002C1A56">
      <w:pPr>
        <w:pStyle w:val="Guide2"/>
        <w:rPr>
          <w:rFonts w:eastAsia="Calibri"/>
          <w:color w:val="auto"/>
        </w:rPr>
      </w:pPr>
      <w:r w:rsidRPr="00A0168E">
        <w:rPr>
          <w:color w:val="auto"/>
          <w:u w:color="000000"/>
        </w:rPr>
        <w:t>Definition of Informed Consent</w:t>
      </w:r>
    </w:p>
    <w:p w14:paraId="12CEB2E0" w14:textId="77777777" w:rsidR="00C375F4" w:rsidRPr="00A0168E" w:rsidRDefault="00C375F4" w:rsidP="00C375F4">
      <w:pPr>
        <w:spacing w:after="0"/>
        <w:ind w:left="173"/>
        <w:rPr>
          <w:rFonts w:ascii="Arial" w:eastAsia="Calibri" w:hAnsi="Arial" w:cs="Arial"/>
        </w:rPr>
      </w:pPr>
      <w:r w:rsidRPr="00A0168E">
        <w:rPr>
          <w:rFonts w:ascii="Arial" w:eastAsia="Century Gothic" w:hAnsi="Arial" w:cs="Arial"/>
        </w:rPr>
        <w:t xml:space="preserve"> </w:t>
      </w:r>
    </w:p>
    <w:p w14:paraId="1EB0EAF5" w14:textId="61D0823A" w:rsidR="00C375F4" w:rsidRPr="00A0168E" w:rsidRDefault="00C375F4" w:rsidP="00C375F4">
      <w:pPr>
        <w:spacing w:after="5" w:line="248" w:lineRule="auto"/>
        <w:ind w:left="183" w:right="817" w:hanging="10"/>
        <w:rPr>
          <w:rFonts w:ascii="Arial" w:eastAsia="Calibri" w:hAnsi="Arial" w:cs="Arial"/>
        </w:rPr>
      </w:pPr>
      <w:r w:rsidRPr="00A0168E">
        <w:rPr>
          <w:rFonts w:ascii="Arial" w:eastAsia="Century Gothic" w:hAnsi="Arial" w:cs="Arial"/>
        </w:rPr>
        <w:t>Informed consent is a person's voluntary agreement, based upon adequate knowledge and understanding of relevant information, to participate in research or to undergo a diagnostic, therapeutic, or preventive procedure. In giving informed consent, subjects may not waive or appear to waive any of their legal rights or release or appear to release, the investigator, the sponsor, the institution or agents thereof from liability for negligence [Federal Policy §</w:t>
      </w:r>
      <w:r w:rsidR="00AF4BAE">
        <w:rPr>
          <w:rFonts w:ascii="Arial" w:eastAsia="Century Gothic" w:hAnsi="Arial" w:cs="Arial"/>
        </w:rPr>
        <w:t>46.</w:t>
      </w:r>
      <w:r w:rsidRPr="00A0168E">
        <w:rPr>
          <w:rFonts w:ascii="Arial" w:eastAsia="Century Gothic" w:hAnsi="Arial" w:cs="Arial"/>
        </w:rPr>
        <w:t xml:space="preserve">116; 21 CFR 50.20 and 50.25]. </w:t>
      </w:r>
    </w:p>
    <w:p w14:paraId="04327999" w14:textId="77777777" w:rsidR="00C375F4" w:rsidRPr="00A0168E" w:rsidRDefault="00C375F4" w:rsidP="00C375F4">
      <w:pPr>
        <w:spacing w:after="0"/>
        <w:ind w:left="173"/>
        <w:rPr>
          <w:rFonts w:ascii="Arial" w:eastAsia="Calibri" w:hAnsi="Arial" w:cs="Arial"/>
        </w:rPr>
      </w:pPr>
      <w:r w:rsidRPr="00A0168E">
        <w:rPr>
          <w:rFonts w:ascii="Arial" w:eastAsia="Century Gothic" w:hAnsi="Arial" w:cs="Arial"/>
        </w:rPr>
        <w:t xml:space="preserve"> </w:t>
      </w:r>
    </w:p>
    <w:p w14:paraId="1F6F85BA" w14:textId="77777777" w:rsidR="00C375F4" w:rsidRPr="00A0168E" w:rsidRDefault="00C375F4" w:rsidP="002C1A56">
      <w:pPr>
        <w:pStyle w:val="Guide2"/>
        <w:rPr>
          <w:rFonts w:eastAsia="Calibri"/>
          <w:color w:val="auto"/>
        </w:rPr>
      </w:pPr>
      <w:r w:rsidRPr="00A0168E">
        <w:rPr>
          <w:color w:val="auto"/>
          <w:u w:color="000000"/>
        </w:rPr>
        <w:t>IRB Considerations on Informed Consent</w:t>
      </w:r>
      <w:r w:rsidRPr="00A0168E">
        <w:rPr>
          <w:color w:val="auto"/>
        </w:rPr>
        <w:t xml:space="preserve"> </w:t>
      </w:r>
    </w:p>
    <w:p w14:paraId="3E75457D" w14:textId="6414E235" w:rsidR="00C375F4" w:rsidRPr="00A0168E" w:rsidRDefault="00C375F4" w:rsidP="00C375F4">
      <w:pPr>
        <w:spacing w:after="5" w:line="248" w:lineRule="auto"/>
        <w:ind w:left="183" w:right="817" w:hanging="10"/>
        <w:rPr>
          <w:rFonts w:ascii="Arial" w:eastAsia="Century Gothic" w:hAnsi="Arial" w:cs="Arial"/>
        </w:rPr>
      </w:pPr>
      <w:r w:rsidRPr="00A0168E">
        <w:rPr>
          <w:rFonts w:ascii="Arial" w:eastAsia="Century Gothic" w:hAnsi="Arial" w:cs="Arial"/>
        </w:rPr>
        <w:t xml:space="preserve">Investigators may seek consent only under circumstances that provide the prospective subject </w:t>
      </w:r>
      <w:r w:rsidR="00EE34DE" w:rsidRPr="00A0168E">
        <w:rPr>
          <w:rFonts w:ascii="Arial" w:eastAsia="Century Gothic" w:hAnsi="Arial" w:cs="Arial"/>
        </w:rPr>
        <w:t>or</w:t>
      </w:r>
      <w:r w:rsidR="00EE34DE">
        <w:rPr>
          <w:rFonts w:ascii="Arial" w:eastAsia="Century Gothic" w:hAnsi="Arial" w:cs="Arial"/>
        </w:rPr>
        <w:t xml:space="preserve"> their</w:t>
      </w:r>
      <w:r w:rsidRPr="00A0168E">
        <w:rPr>
          <w:rFonts w:ascii="Arial" w:eastAsia="Century Gothic" w:hAnsi="Arial" w:cs="Arial"/>
        </w:rPr>
        <w:t xml:space="preserve"> representative sufficient opportunity to consider whether or not to participate and that minimize the possibility of coercion or undue influence. </w:t>
      </w:r>
    </w:p>
    <w:p w14:paraId="33F795B1" w14:textId="77777777" w:rsidR="00C375F4" w:rsidRPr="00A0168E" w:rsidRDefault="00C375F4" w:rsidP="00C375F4">
      <w:pPr>
        <w:spacing w:after="5" w:line="248" w:lineRule="auto"/>
        <w:ind w:left="183" w:right="817" w:hanging="10"/>
        <w:rPr>
          <w:rFonts w:ascii="Arial" w:eastAsia="Calibri" w:hAnsi="Arial" w:cs="Arial"/>
        </w:rPr>
      </w:pPr>
    </w:p>
    <w:p w14:paraId="3C367381" w14:textId="77777777" w:rsidR="00C375F4" w:rsidRPr="00A0168E" w:rsidRDefault="00C375F4" w:rsidP="00C375F4">
      <w:pPr>
        <w:spacing w:after="5" w:line="248" w:lineRule="auto"/>
        <w:ind w:left="183" w:right="817" w:hanging="10"/>
        <w:rPr>
          <w:rFonts w:ascii="Arial" w:eastAsia="Calibri" w:hAnsi="Arial" w:cs="Arial"/>
        </w:rPr>
      </w:pPr>
      <w:r w:rsidRPr="00A0168E">
        <w:rPr>
          <w:rFonts w:ascii="Arial" w:eastAsia="Century Gothic" w:hAnsi="Arial" w:cs="Arial"/>
        </w:rPr>
        <w:t xml:space="preserve">Furthermore, the information must be written in language that is understandable to the subject or representative. The consent process may not involve the use of exculpatory language through which the subject or representative is made to waive or appear to waive any of the subject's legal rights, or releases or appears to release the investigator, sponsor, institution, or agents from liability for negligence [Federal Policy §46.116]. </w:t>
      </w:r>
    </w:p>
    <w:p w14:paraId="0FF9EB4A" w14:textId="77777777" w:rsidR="00C375F4" w:rsidRPr="00A0168E" w:rsidRDefault="00C375F4" w:rsidP="00C375F4">
      <w:pPr>
        <w:spacing w:after="0"/>
        <w:ind w:left="173"/>
        <w:rPr>
          <w:rFonts w:ascii="Arial" w:eastAsia="Calibri" w:hAnsi="Arial" w:cs="Arial"/>
        </w:rPr>
      </w:pPr>
      <w:r w:rsidRPr="00A0168E">
        <w:rPr>
          <w:rFonts w:ascii="Arial" w:eastAsia="Times New Roman" w:hAnsi="Arial" w:cs="Arial"/>
        </w:rPr>
        <w:t xml:space="preserve"> </w:t>
      </w:r>
    </w:p>
    <w:p w14:paraId="01C43E0B" w14:textId="77777777" w:rsidR="00C375F4" w:rsidRPr="00A0168E" w:rsidRDefault="00C375F4" w:rsidP="002C1A56">
      <w:pPr>
        <w:pStyle w:val="Guide2"/>
        <w:rPr>
          <w:rFonts w:eastAsia="Calibri"/>
          <w:color w:val="auto"/>
        </w:rPr>
      </w:pPr>
      <w:r w:rsidRPr="00A0168E">
        <w:rPr>
          <w:color w:val="auto"/>
          <w:u w:color="000000"/>
        </w:rPr>
        <w:t>Federal Regulations on Informed Consent</w:t>
      </w:r>
    </w:p>
    <w:p w14:paraId="608CDC66" w14:textId="77777777" w:rsidR="00C375F4" w:rsidRPr="00A0168E" w:rsidRDefault="00C375F4" w:rsidP="00C375F4">
      <w:pPr>
        <w:spacing w:after="0"/>
        <w:ind w:left="173"/>
        <w:rPr>
          <w:rFonts w:ascii="Arial" w:eastAsia="Calibri" w:hAnsi="Arial" w:cs="Arial"/>
        </w:rPr>
      </w:pPr>
      <w:r w:rsidRPr="00A0168E">
        <w:rPr>
          <w:rFonts w:ascii="Arial" w:eastAsia="Century Gothic" w:hAnsi="Arial" w:cs="Arial"/>
        </w:rPr>
        <w:t xml:space="preserve"> </w:t>
      </w:r>
    </w:p>
    <w:p w14:paraId="16F01BF0" w14:textId="77777777" w:rsidR="00C375F4" w:rsidRPr="00A0168E" w:rsidRDefault="00C375F4" w:rsidP="00C375F4">
      <w:pPr>
        <w:spacing w:after="5" w:line="248" w:lineRule="auto"/>
        <w:ind w:left="183" w:right="1068" w:hanging="10"/>
        <w:rPr>
          <w:rFonts w:ascii="Arial" w:eastAsia="Calibri" w:hAnsi="Arial" w:cs="Arial"/>
        </w:rPr>
      </w:pPr>
      <w:r w:rsidRPr="00A0168E">
        <w:rPr>
          <w:rFonts w:ascii="Arial" w:eastAsia="Century Gothic" w:hAnsi="Arial" w:cs="Arial"/>
        </w:rPr>
        <w:t xml:space="preserve">Federal regulations require that certain information must be provided to each subject [Federal Policy §46.116(a)]: </w:t>
      </w:r>
    </w:p>
    <w:p w14:paraId="146C795E" w14:textId="77777777" w:rsidR="00C375F4" w:rsidRPr="00A0168E" w:rsidRDefault="00C375F4" w:rsidP="00C375F4">
      <w:pPr>
        <w:spacing w:after="0"/>
        <w:ind w:left="173"/>
        <w:rPr>
          <w:rFonts w:ascii="Arial" w:eastAsia="Calibri" w:hAnsi="Arial" w:cs="Arial"/>
        </w:rPr>
      </w:pPr>
      <w:r w:rsidRPr="00A0168E">
        <w:rPr>
          <w:rFonts w:ascii="Arial" w:eastAsia="Century Gothic" w:hAnsi="Arial" w:cs="Arial"/>
        </w:rPr>
        <w:t xml:space="preserve"> </w:t>
      </w:r>
    </w:p>
    <w:p w14:paraId="2078C0F3" w14:textId="77777777" w:rsidR="00C375F4" w:rsidRPr="00A0168E" w:rsidRDefault="00C375F4" w:rsidP="00C375F4">
      <w:pPr>
        <w:numPr>
          <w:ilvl w:val="0"/>
          <w:numId w:val="8"/>
        </w:numPr>
        <w:spacing w:after="5" w:line="248" w:lineRule="auto"/>
        <w:ind w:right="817"/>
        <w:rPr>
          <w:rFonts w:ascii="Arial" w:eastAsia="Calibri" w:hAnsi="Arial" w:cs="Arial"/>
        </w:rPr>
      </w:pPr>
      <w:r w:rsidRPr="00A0168E">
        <w:rPr>
          <w:rFonts w:ascii="Arial" w:eastAsia="Century Gothic" w:hAnsi="Arial" w:cs="Arial"/>
        </w:rPr>
        <w:t xml:space="preserve">A statement that the study involves research, an explanation of the purposes of the research and the expected duration of the subject's participation, a description of the procedures to be followed, and identification of any procedures which are experimental; </w:t>
      </w:r>
    </w:p>
    <w:p w14:paraId="538EEDC9" w14:textId="77777777" w:rsidR="00C375F4" w:rsidRPr="00A0168E" w:rsidRDefault="00C375F4" w:rsidP="00C375F4">
      <w:pPr>
        <w:numPr>
          <w:ilvl w:val="0"/>
          <w:numId w:val="8"/>
        </w:numPr>
        <w:spacing w:after="5" w:line="248" w:lineRule="auto"/>
        <w:ind w:right="817"/>
        <w:rPr>
          <w:rFonts w:ascii="Arial" w:eastAsia="Calibri" w:hAnsi="Arial" w:cs="Arial"/>
        </w:rPr>
      </w:pPr>
      <w:r w:rsidRPr="00A0168E">
        <w:rPr>
          <w:rFonts w:ascii="Arial" w:eastAsia="Century Gothic" w:hAnsi="Arial" w:cs="Arial"/>
        </w:rPr>
        <w:lastRenderedPageBreak/>
        <w:t xml:space="preserve">A description of any reasonably foreseeable risks or discomforts to the subject; </w:t>
      </w:r>
    </w:p>
    <w:p w14:paraId="2D452B1C" w14:textId="77777777" w:rsidR="00C375F4" w:rsidRPr="00A0168E" w:rsidRDefault="00C375F4" w:rsidP="00C375F4">
      <w:pPr>
        <w:numPr>
          <w:ilvl w:val="0"/>
          <w:numId w:val="8"/>
        </w:numPr>
        <w:spacing w:after="5" w:line="248" w:lineRule="auto"/>
        <w:ind w:right="817"/>
        <w:rPr>
          <w:rFonts w:ascii="Arial" w:eastAsia="Calibri" w:hAnsi="Arial" w:cs="Arial"/>
        </w:rPr>
      </w:pPr>
      <w:r w:rsidRPr="00A0168E">
        <w:rPr>
          <w:rFonts w:ascii="Arial" w:eastAsia="Century Gothic" w:hAnsi="Arial" w:cs="Arial"/>
        </w:rPr>
        <w:t xml:space="preserve">A description of any benefits to the subject or to others which may reasonably be expected from the research; </w:t>
      </w:r>
    </w:p>
    <w:p w14:paraId="5193AB03" w14:textId="77777777" w:rsidR="00C375F4" w:rsidRPr="00A0168E" w:rsidRDefault="00C375F4" w:rsidP="00C375F4">
      <w:pPr>
        <w:numPr>
          <w:ilvl w:val="0"/>
          <w:numId w:val="8"/>
        </w:numPr>
        <w:spacing w:after="5" w:line="248" w:lineRule="auto"/>
        <w:ind w:right="817"/>
        <w:rPr>
          <w:rFonts w:ascii="Arial" w:eastAsia="Calibri" w:hAnsi="Arial" w:cs="Arial"/>
        </w:rPr>
      </w:pPr>
      <w:r w:rsidRPr="00A0168E">
        <w:rPr>
          <w:rFonts w:ascii="Arial" w:eastAsia="Century Gothic" w:hAnsi="Arial" w:cs="Arial"/>
        </w:rPr>
        <w:t xml:space="preserve">A disclosure of appropriate alternative procedures or courses of treatment, if any, that might be advantageous to the subject; </w:t>
      </w:r>
    </w:p>
    <w:p w14:paraId="291463C3" w14:textId="77777777" w:rsidR="00C375F4" w:rsidRPr="00A0168E" w:rsidRDefault="00C375F4" w:rsidP="00C375F4">
      <w:pPr>
        <w:numPr>
          <w:ilvl w:val="0"/>
          <w:numId w:val="8"/>
        </w:numPr>
        <w:spacing w:after="5" w:line="248" w:lineRule="auto"/>
        <w:ind w:right="817"/>
        <w:rPr>
          <w:rFonts w:ascii="Arial" w:eastAsia="Calibri" w:hAnsi="Arial" w:cs="Arial"/>
        </w:rPr>
      </w:pPr>
      <w:r w:rsidRPr="00A0168E">
        <w:rPr>
          <w:rFonts w:ascii="Arial" w:eastAsia="Century Gothic" w:hAnsi="Arial" w:cs="Arial"/>
        </w:rPr>
        <w:t xml:space="preserve">A statement describing the extent, if any, to which confidentiality of records identifying the subject will be maintained; </w:t>
      </w:r>
    </w:p>
    <w:p w14:paraId="0E44093C" w14:textId="77777777" w:rsidR="00C375F4" w:rsidRPr="00A0168E" w:rsidRDefault="00C375F4" w:rsidP="00C375F4">
      <w:pPr>
        <w:numPr>
          <w:ilvl w:val="0"/>
          <w:numId w:val="8"/>
        </w:numPr>
        <w:spacing w:after="5" w:line="248" w:lineRule="auto"/>
        <w:ind w:right="817"/>
        <w:rPr>
          <w:rFonts w:ascii="Arial" w:eastAsia="Calibri" w:hAnsi="Arial" w:cs="Arial"/>
        </w:rPr>
      </w:pPr>
      <w:r w:rsidRPr="00A0168E">
        <w:rPr>
          <w:rFonts w:ascii="Arial" w:eastAsia="Century Gothic" w:hAnsi="Arial" w:cs="Arial"/>
        </w:rPr>
        <w:t xml:space="preserve">For research involving more than minimal risk, an explanation as to whether any compensation and an explanation as to whether any medical treatments are available if injury occurs and, if so, what they consist of, or where further information may be obtained; </w:t>
      </w:r>
    </w:p>
    <w:p w14:paraId="6322EAA8" w14:textId="77777777" w:rsidR="00C375F4" w:rsidRPr="00A0168E" w:rsidRDefault="00C375F4" w:rsidP="00C375F4">
      <w:pPr>
        <w:numPr>
          <w:ilvl w:val="0"/>
          <w:numId w:val="8"/>
        </w:numPr>
        <w:spacing w:after="5" w:line="248" w:lineRule="auto"/>
        <w:ind w:right="817"/>
        <w:rPr>
          <w:rFonts w:ascii="Arial" w:eastAsia="Calibri" w:hAnsi="Arial" w:cs="Arial"/>
        </w:rPr>
      </w:pPr>
      <w:r w:rsidRPr="00A0168E">
        <w:rPr>
          <w:rFonts w:ascii="Arial" w:eastAsia="Century Gothic" w:hAnsi="Arial" w:cs="Arial"/>
        </w:rPr>
        <w:t xml:space="preserve">An explanation of whom to contact for answers to pertinent questions about the research and research subjects' rights, and whom to contact in the event of a research-related injury to the subject; and </w:t>
      </w:r>
    </w:p>
    <w:p w14:paraId="4D912126" w14:textId="77777777" w:rsidR="00C375F4" w:rsidRPr="00A0168E" w:rsidRDefault="00C375F4" w:rsidP="00CF07B1">
      <w:pPr>
        <w:spacing w:after="5" w:line="248" w:lineRule="auto"/>
        <w:ind w:left="888" w:right="817" w:firstLine="12"/>
        <w:rPr>
          <w:rFonts w:ascii="Arial" w:eastAsia="Calibri" w:hAnsi="Arial" w:cs="Arial"/>
        </w:rPr>
      </w:pPr>
      <w:r w:rsidRPr="00A0168E">
        <w:rPr>
          <w:rFonts w:ascii="Arial" w:eastAsia="Century Gothic" w:hAnsi="Arial" w:cs="Arial"/>
        </w:rPr>
        <w:t>(8)    A statement that participation is voluntary, refusal to participate will involve no penalty or loss of benefits to which the subject is otherwise entitled, and the subject may discontinue</w:t>
      </w:r>
      <w:r w:rsidRPr="00A0168E">
        <w:rPr>
          <w:rFonts w:ascii="Arial" w:eastAsia="Times New Roman" w:hAnsi="Arial" w:cs="Arial"/>
        </w:rPr>
        <w:t xml:space="preserve"> </w:t>
      </w:r>
      <w:r w:rsidRPr="00A0168E">
        <w:rPr>
          <w:rFonts w:ascii="Arial" w:eastAsia="Century Gothic" w:hAnsi="Arial" w:cs="Arial"/>
        </w:rPr>
        <w:t>participation at any time without penalty or loss of benefits to which the subject is otherwise entitled.</w:t>
      </w:r>
      <w:r w:rsidRPr="00A0168E">
        <w:rPr>
          <w:rFonts w:ascii="Arial" w:eastAsia="Times New Roman" w:hAnsi="Arial" w:cs="Arial"/>
        </w:rPr>
        <w:t xml:space="preserve"> </w:t>
      </w:r>
    </w:p>
    <w:p w14:paraId="53B17AC8" w14:textId="77777777" w:rsidR="00C375F4" w:rsidRPr="00A0168E" w:rsidRDefault="00C375F4" w:rsidP="00C375F4">
      <w:pPr>
        <w:spacing w:after="2"/>
        <w:ind w:left="893"/>
        <w:rPr>
          <w:rFonts w:ascii="Arial" w:eastAsia="Calibri" w:hAnsi="Arial" w:cs="Arial"/>
        </w:rPr>
      </w:pPr>
      <w:r w:rsidRPr="00A0168E">
        <w:rPr>
          <w:rFonts w:ascii="Arial" w:eastAsia="Times New Roman" w:hAnsi="Arial" w:cs="Arial"/>
        </w:rPr>
        <w:t xml:space="preserve"> </w:t>
      </w:r>
    </w:p>
    <w:p w14:paraId="5AC02B8A" w14:textId="77777777" w:rsidR="00C375F4" w:rsidRPr="00A0168E" w:rsidRDefault="00C375F4" w:rsidP="00C375F4">
      <w:pPr>
        <w:spacing w:after="5" w:line="248" w:lineRule="auto"/>
        <w:ind w:left="183" w:right="817" w:hanging="10"/>
        <w:rPr>
          <w:rFonts w:ascii="Arial" w:eastAsia="Calibri" w:hAnsi="Arial" w:cs="Arial"/>
        </w:rPr>
      </w:pPr>
      <w:r w:rsidRPr="00A0168E">
        <w:rPr>
          <w:rFonts w:ascii="Arial" w:eastAsia="Century Gothic" w:hAnsi="Arial" w:cs="Arial"/>
        </w:rPr>
        <w:t xml:space="preserve">The regulations further provide that the following additional information be provided to subjects, where appropriate [Federal Policy §46.116(b)]: </w:t>
      </w:r>
    </w:p>
    <w:p w14:paraId="195321A8" w14:textId="77777777" w:rsidR="00C375F4" w:rsidRPr="00A0168E" w:rsidRDefault="00C375F4" w:rsidP="00C375F4">
      <w:pPr>
        <w:spacing w:after="0"/>
        <w:ind w:left="173"/>
        <w:rPr>
          <w:rFonts w:ascii="Arial" w:eastAsia="Calibri" w:hAnsi="Arial" w:cs="Arial"/>
        </w:rPr>
      </w:pPr>
      <w:r w:rsidRPr="00A0168E">
        <w:rPr>
          <w:rFonts w:ascii="Arial" w:eastAsia="Century Gothic" w:hAnsi="Arial" w:cs="Arial"/>
        </w:rPr>
        <w:t xml:space="preserve"> </w:t>
      </w:r>
    </w:p>
    <w:p w14:paraId="253ED950" w14:textId="77777777" w:rsidR="00C375F4" w:rsidRPr="00A0168E" w:rsidRDefault="00C375F4" w:rsidP="00C375F4">
      <w:pPr>
        <w:numPr>
          <w:ilvl w:val="0"/>
          <w:numId w:val="9"/>
        </w:numPr>
        <w:spacing w:after="5" w:line="248" w:lineRule="auto"/>
        <w:ind w:left="990" w:right="817"/>
        <w:rPr>
          <w:rFonts w:ascii="Arial" w:eastAsia="Calibri" w:hAnsi="Arial" w:cs="Arial"/>
        </w:rPr>
      </w:pPr>
      <w:r w:rsidRPr="00A0168E">
        <w:rPr>
          <w:rFonts w:ascii="Arial" w:eastAsia="Century Gothic" w:hAnsi="Arial" w:cs="Arial"/>
        </w:rPr>
        <w:t xml:space="preserve">A statement that the particular treatment or procedure may involve risks to the subject (or to the embryo or fetus, if the subject is or may become pregnant) which are currently unforeseeable; </w:t>
      </w:r>
    </w:p>
    <w:p w14:paraId="77239D23" w14:textId="77777777" w:rsidR="00C375F4" w:rsidRPr="00A0168E" w:rsidRDefault="00C375F4" w:rsidP="00C375F4">
      <w:pPr>
        <w:numPr>
          <w:ilvl w:val="0"/>
          <w:numId w:val="9"/>
        </w:numPr>
        <w:spacing w:after="5" w:line="248" w:lineRule="auto"/>
        <w:ind w:left="990" w:right="817"/>
        <w:rPr>
          <w:rFonts w:ascii="Arial" w:eastAsia="Calibri" w:hAnsi="Arial" w:cs="Arial"/>
        </w:rPr>
      </w:pPr>
      <w:r w:rsidRPr="00A0168E">
        <w:rPr>
          <w:rFonts w:ascii="Arial" w:eastAsia="Century Gothic" w:hAnsi="Arial" w:cs="Arial"/>
        </w:rPr>
        <w:t xml:space="preserve">Anticipated circumstances under which the subject's participation may be terminated by the investigator without regard to the subject's consent; </w:t>
      </w:r>
    </w:p>
    <w:p w14:paraId="2C504812" w14:textId="77777777" w:rsidR="00C375F4" w:rsidRPr="00A0168E" w:rsidRDefault="00C375F4" w:rsidP="00C375F4">
      <w:pPr>
        <w:numPr>
          <w:ilvl w:val="0"/>
          <w:numId w:val="9"/>
        </w:numPr>
        <w:spacing w:after="5" w:line="248" w:lineRule="auto"/>
        <w:ind w:left="990" w:right="817"/>
        <w:rPr>
          <w:rFonts w:ascii="Arial" w:eastAsia="Calibri" w:hAnsi="Arial" w:cs="Arial"/>
        </w:rPr>
      </w:pPr>
      <w:r w:rsidRPr="00A0168E">
        <w:rPr>
          <w:rFonts w:ascii="Arial" w:eastAsia="Century Gothic" w:hAnsi="Arial" w:cs="Arial"/>
        </w:rPr>
        <w:t xml:space="preserve">Any additional costs to the subject that may result from participation in the research; </w:t>
      </w:r>
    </w:p>
    <w:p w14:paraId="1EE993DD" w14:textId="77777777" w:rsidR="00C375F4" w:rsidRPr="00A0168E" w:rsidRDefault="00C375F4" w:rsidP="00C375F4">
      <w:pPr>
        <w:numPr>
          <w:ilvl w:val="0"/>
          <w:numId w:val="9"/>
        </w:numPr>
        <w:spacing w:after="5" w:line="248" w:lineRule="auto"/>
        <w:ind w:left="990" w:right="817"/>
        <w:rPr>
          <w:rFonts w:ascii="Arial" w:eastAsia="Calibri" w:hAnsi="Arial" w:cs="Arial"/>
        </w:rPr>
      </w:pPr>
      <w:r w:rsidRPr="00A0168E">
        <w:rPr>
          <w:rFonts w:ascii="Arial" w:eastAsia="Century Gothic" w:hAnsi="Arial" w:cs="Arial"/>
        </w:rPr>
        <w:t xml:space="preserve">The consequences of a subject's decision to withdraw from the research and procedures for orderly termination of participation by the subject; </w:t>
      </w:r>
    </w:p>
    <w:p w14:paraId="01DA370B" w14:textId="77777777" w:rsidR="00C375F4" w:rsidRPr="00A0168E" w:rsidRDefault="00C375F4" w:rsidP="00C375F4">
      <w:pPr>
        <w:numPr>
          <w:ilvl w:val="0"/>
          <w:numId w:val="9"/>
        </w:numPr>
        <w:spacing w:after="5" w:line="248" w:lineRule="auto"/>
        <w:ind w:left="990" w:right="817"/>
        <w:rPr>
          <w:rFonts w:ascii="Arial" w:eastAsia="Calibri" w:hAnsi="Arial" w:cs="Arial"/>
        </w:rPr>
      </w:pPr>
      <w:r w:rsidRPr="00A0168E">
        <w:rPr>
          <w:rFonts w:ascii="Arial" w:eastAsia="Century Gothic" w:hAnsi="Arial" w:cs="Arial"/>
        </w:rPr>
        <w:t xml:space="preserve">A statement that significant new findings developed during the course of the research which may relate to the subject's willingness to continue participation will be provided to the subject; and </w:t>
      </w:r>
    </w:p>
    <w:p w14:paraId="2B7E457D" w14:textId="77777777" w:rsidR="00C375F4" w:rsidRPr="00A0168E" w:rsidRDefault="00C375F4" w:rsidP="00C375F4">
      <w:pPr>
        <w:numPr>
          <w:ilvl w:val="0"/>
          <w:numId w:val="9"/>
        </w:numPr>
        <w:spacing w:after="5" w:line="248" w:lineRule="auto"/>
        <w:ind w:left="990" w:right="817"/>
        <w:rPr>
          <w:rFonts w:ascii="Arial" w:eastAsia="Calibri" w:hAnsi="Arial" w:cs="Arial"/>
        </w:rPr>
      </w:pPr>
      <w:r w:rsidRPr="00A0168E">
        <w:rPr>
          <w:rFonts w:ascii="Arial" w:eastAsia="Century Gothic" w:hAnsi="Arial" w:cs="Arial"/>
        </w:rPr>
        <w:t xml:space="preserve">The approximate number of subjects involved in the study. </w:t>
      </w:r>
    </w:p>
    <w:p w14:paraId="263C9180" w14:textId="77777777" w:rsidR="00C375F4" w:rsidRPr="00A0168E" w:rsidRDefault="00C375F4" w:rsidP="00C375F4">
      <w:pPr>
        <w:spacing w:after="0"/>
        <w:ind w:left="893"/>
        <w:rPr>
          <w:rFonts w:ascii="Arial" w:eastAsia="Calibri" w:hAnsi="Arial" w:cs="Arial"/>
        </w:rPr>
      </w:pPr>
      <w:r w:rsidRPr="00A0168E">
        <w:rPr>
          <w:rFonts w:ascii="Arial" w:eastAsia="Century Gothic" w:hAnsi="Arial" w:cs="Arial"/>
        </w:rPr>
        <w:t xml:space="preserve"> </w:t>
      </w:r>
    </w:p>
    <w:p w14:paraId="7CA691BF" w14:textId="77777777" w:rsidR="00C375F4" w:rsidRPr="00A0168E" w:rsidRDefault="00C375F4" w:rsidP="00C375F4">
      <w:pPr>
        <w:spacing w:after="5" w:line="248" w:lineRule="auto"/>
        <w:ind w:left="183" w:right="817" w:hanging="10"/>
        <w:rPr>
          <w:rFonts w:ascii="Arial" w:eastAsia="Calibri" w:hAnsi="Arial" w:cs="Arial"/>
        </w:rPr>
      </w:pPr>
      <w:r w:rsidRPr="00A0168E">
        <w:rPr>
          <w:rFonts w:ascii="Arial" w:eastAsia="Century Gothic" w:hAnsi="Arial" w:cs="Arial"/>
        </w:rPr>
        <w:t xml:space="preserve">As per CFR §46.117 (c), the IRB may waive the requirement for the investigator to obtain a signed consent form for some or all subjects if it finds either: </w:t>
      </w:r>
    </w:p>
    <w:p w14:paraId="1D3239B6" w14:textId="77777777" w:rsidR="00C375F4" w:rsidRPr="00A0168E" w:rsidRDefault="00C375F4" w:rsidP="00C375F4">
      <w:pPr>
        <w:spacing w:after="0"/>
        <w:ind w:left="173"/>
        <w:rPr>
          <w:rFonts w:ascii="Arial" w:eastAsia="Calibri" w:hAnsi="Arial" w:cs="Arial"/>
        </w:rPr>
      </w:pPr>
      <w:r w:rsidRPr="00A0168E">
        <w:rPr>
          <w:rFonts w:ascii="Arial" w:eastAsia="Century Gothic" w:hAnsi="Arial" w:cs="Arial"/>
        </w:rPr>
        <w:t xml:space="preserve"> </w:t>
      </w:r>
    </w:p>
    <w:p w14:paraId="2ADCAF32" w14:textId="77777777" w:rsidR="00C375F4" w:rsidRPr="00A0168E" w:rsidRDefault="00C375F4" w:rsidP="00C375F4">
      <w:pPr>
        <w:numPr>
          <w:ilvl w:val="0"/>
          <w:numId w:val="10"/>
        </w:numPr>
        <w:spacing w:after="5" w:line="248" w:lineRule="auto"/>
        <w:ind w:right="888"/>
        <w:rPr>
          <w:rFonts w:ascii="Arial" w:eastAsia="Calibri" w:hAnsi="Arial" w:cs="Arial"/>
        </w:rPr>
      </w:pPr>
      <w:r w:rsidRPr="00A0168E">
        <w:rPr>
          <w:rFonts w:ascii="Arial" w:eastAsia="Century Gothic" w:hAnsi="Arial" w:cs="Arial"/>
        </w:rPr>
        <w:t xml:space="preserve">That the only record linking the subject and the research would be the consent document and the principal risk would be potential harm resulting from a breach of confidentiality. Each subject will be asked whether the </w:t>
      </w:r>
      <w:r w:rsidRPr="00A0168E">
        <w:rPr>
          <w:rFonts w:ascii="Arial" w:eastAsia="Century Gothic" w:hAnsi="Arial" w:cs="Arial"/>
        </w:rPr>
        <w:lastRenderedPageBreak/>
        <w:t xml:space="preserve">subject wants documentation linking the subject with the research, and the subject's wishes will govern; or </w:t>
      </w:r>
    </w:p>
    <w:p w14:paraId="6F39CDDA" w14:textId="77777777" w:rsidR="00C375F4" w:rsidRPr="00A0168E" w:rsidRDefault="00C375F4" w:rsidP="00C375F4">
      <w:pPr>
        <w:numPr>
          <w:ilvl w:val="0"/>
          <w:numId w:val="10"/>
        </w:numPr>
        <w:spacing w:after="5" w:line="248" w:lineRule="auto"/>
        <w:ind w:right="888"/>
        <w:rPr>
          <w:rFonts w:ascii="Arial" w:eastAsia="Calibri" w:hAnsi="Arial" w:cs="Arial"/>
        </w:rPr>
      </w:pPr>
      <w:r w:rsidRPr="00A0168E">
        <w:rPr>
          <w:rFonts w:ascii="Arial" w:eastAsia="Century Gothic" w:hAnsi="Arial" w:cs="Arial"/>
        </w:rPr>
        <w:t xml:space="preserve">That the research presents no more than minimal risk of harm to subjects and involves no procedures for which written consent is normally required outside of the research context. </w:t>
      </w:r>
    </w:p>
    <w:p w14:paraId="179B2958" w14:textId="77777777" w:rsidR="00C375F4" w:rsidRPr="00A0168E" w:rsidRDefault="00C375F4" w:rsidP="00C375F4">
      <w:pPr>
        <w:spacing w:after="0"/>
        <w:ind w:left="893"/>
        <w:rPr>
          <w:rFonts w:ascii="Arial" w:eastAsia="Calibri" w:hAnsi="Arial" w:cs="Arial"/>
        </w:rPr>
      </w:pPr>
      <w:r w:rsidRPr="00A0168E">
        <w:rPr>
          <w:rFonts w:ascii="Arial" w:eastAsia="Century Gothic" w:hAnsi="Arial" w:cs="Arial"/>
        </w:rPr>
        <w:t xml:space="preserve"> </w:t>
      </w:r>
    </w:p>
    <w:p w14:paraId="368DE644" w14:textId="77777777" w:rsidR="00C375F4" w:rsidRPr="00A0168E" w:rsidRDefault="00C375F4" w:rsidP="00C375F4">
      <w:pPr>
        <w:spacing w:after="5" w:line="248" w:lineRule="auto"/>
        <w:ind w:left="183" w:right="817" w:hanging="10"/>
        <w:rPr>
          <w:rFonts w:ascii="Arial" w:eastAsia="Calibri" w:hAnsi="Arial" w:cs="Arial"/>
        </w:rPr>
      </w:pPr>
      <w:r w:rsidRPr="00A0168E">
        <w:rPr>
          <w:rFonts w:ascii="Arial" w:eastAsia="Century Gothic" w:hAnsi="Arial" w:cs="Arial"/>
        </w:rPr>
        <w:t xml:space="preserve">In cases in which the documentation requirement is waived, the IRB may require the investigator to provide subjects with a written statement regarding the research. </w:t>
      </w:r>
    </w:p>
    <w:p w14:paraId="7CC79B9C" w14:textId="77777777" w:rsidR="00C375F4" w:rsidRPr="00A0168E" w:rsidRDefault="00C375F4" w:rsidP="00C375F4">
      <w:pPr>
        <w:spacing w:after="0"/>
        <w:ind w:left="173"/>
        <w:rPr>
          <w:rFonts w:ascii="Arial" w:eastAsia="Calibri" w:hAnsi="Arial" w:cs="Arial"/>
        </w:rPr>
      </w:pPr>
      <w:r w:rsidRPr="00A0168E">
        <w:rPr>
          <w:rFonts w:ascii="Arial" w:eastAsia="Times New Roman" w:hAnsi="Arial" w:cs="Arial"/>
        </w:rPr>
        <w:t xml:space="preserve"> </w:t>
      </w:r>
    </w:p>
    <w:p w14:paraId="10A9B8DE" w14:textId="77777777" w:rsidR="00C375F4" w:rsidRPr="00A0168E" w:rsidRDefault="00C375F4" w:rsidP="002C1A56">
      <w:pPr>
        <w:pStyle w:val="Guide2"/>
        <w:rPr>
          <w:rFonts w:eastAsia="Calibri"/>
          <w:color w:val="auto"/>
        </w:rPr>
      </w:pPr>
      <w:r w:rsidRPr="00A0168E">
        <w:rPr>
          <w:color w:val="auto"/>
          <w:u w:color="000000"/>
        </w:rPr>
        <w:t>Assent</w:t>
      </w:r>
    </w:p>
    <w:p w14:paraId="5A25E69A" w14:textId="77777777" w:rsidR="00C375F4" w:rsidRPr="00A0168E" w:rsidRDefault="00C375F4" w:rsidP="00C375F4">
      <w:pPr>
        <w:spacing w:after="2"/>
        <w:ind w:left="173"/>
        <w:rPr>
          <w:rFonts w:ascii="Arial" w:eastAsia="Calibri" w:hAnsi="Arial" w:cs="Arial"/>
        </w:rPr>
      </w:pPr>
      <w:r w:rsidRPr="00A0168E">
        <w:rPr>
          <w:rFonts w:ascii="Arial" w:eastAsia="Century Gothic" w:hAnsi="Arial" w:cs="Arial"/>
        </w:rPr>
        <w:t xml:space="preserve"> </w:t>
      </w:r>
    </w:p>
    <w:p w14:paraId="7B0C867F" w14:textId="77777777" w:rsidR="00C375F4" w:rsidRPr="00A0168E" w:rsidRDefault="00C375F4" w:rsidP="00C375F4">
      <w:pPr>
        <w:spacing w:after="5" w:line="248" w:lineRule="auto"/>
        <w:ind w:left="183" w:right="817" w:hanging="10"/>
        <w:rPr>
          <w:rFonts w:ascii="Arial" w:eastAsia="Calibri" w:hAnsi="Arial" w:cs="Arial"/>
        </w:rPr>
      </w:pPr>
      <w:r w:rsidRPr="00A0168E">
        <w:rPr>
          <w:rFonts w:ascii="Arial" w:eastAsia="Century Gothic" w:hAnsi="Arial" w:cs="Arial"/>
        </w:rPr>
        <w:t>Assent is defined as an “agreement by an individual not competent to give legally valid informed consent (e.g., a child or cognitively impaired person) to participate in research”</w:t>
      </w:r>
      <w:r w:rsidRPr="00A0168E">
        <w:rPr>
          <w:rFonts w:ascii="Arial" w:eastAsia="Calibri" w:hAnsi="Arial" w:cs="Arial"/>
        </w:rPr>
        <w:t xml:space="preserve"> (</w:t>
      </w:r>
      <w:hyperlink r:id="rId24" w:history="1">
        <w:r w:rsidRPr="00A0168E">
          <w:rPr>
            <w:rFonts w:ascii="Arial" w:eastAsia="Calibri" w:hAnsi="Arial" w:cs="Arial"/>
            <w:u w:val="single"/>
          </w:rPr>
          <w:t>https://www.hhs.gov/ohrp/regulations-and-policy/guidance/faq/children-research/index.html</w:t>
        </w:r>
      </w:hyperlink>
      <w:r w:rsidRPr="00A0168E">
        <w:rPr>
          <w:rFonts w:ascii="Arial" w:eastAsia="Calibri" w:hAnsi="Arial" w:cs="Arial"/>
          <w:u w:val="single"/>
        </w:rPr>
        <w:t>).</w:t>
      </w:r>
      <w:r w:rsidRPr="00A0168E">
        <w:rPr>
          <w:rFonts w:ascii="Arial" w:eastAsia="Century Gothic" w:hAnsi="Arial" w:cs="Arial"/>
        </w:rPr>
        <w:t xml:space="preserve"> Assent is generally required if  </w:t>
      </w:r>
    </w:p>
    <w:p w14:paraId="2A90AD33" w14:textId="77777777" w:rsidR="00C375F4" w:rsidRPr="00A0168E" w:rsidRDefault="00C375F4" w:rsidP="00C375F4">
      <w:pPr>
        <w:spacing w:after="0"/>
        <w:ind w:left="173"/>
        <w:rPr>
          <w:rFonts w:ascii="Arial" w:eastAsia="Calibri" w:hAnsi="Arial" w:cs="Arial"/>
        </w:rPr>
      </w:pPr>
      <w:r w:rsidRPr="00A0168E">
        <w:rPr>
          <w:rFonts w:ascii="Arial" w:eastAsia="Century Gothic" w:hAnsi="Arial" w:cs="Arial"/>
        </w:rPr>
        <w:t xml:space="preserve"> </w:t>
      </w:r>
    </w:p>
    <w:p w14:paraId="0B514922" w14:textId="77777777" w:rsidR="00C375F4" w:rsidRPr="00A0168E" w:rsidRDefault="00C375F4" w:rsidP="00C375F4">
      <w:pPr>
        <w:numPr>
          <w:ilvl w:val="0"/>
          <w:numId w:val="28"/>
        </w:numPr>
        <w:spacing w:after="5" w:line="248" w:lineRule="auto"/>
        <w:ind w:left="900" w:right="817"/>
        <w:rPr>
          <w:rFonts w:ascii="Arial" w:eastAsia="Calibri" w:hAnsi="Arial" w:cs="Arial"/>
        </w:rPr>
      </w:pPr>
      <w:r w:rsidRPr="00A0168E">
        <w:rPr>
          <w:rFonts w:ascii="Arial" w:eastAsia="Century Gothic" w:hAnsi="Arial" w:cs="Arial"/>
        </w:rPr>
        <w:t xml:space="preserve">Subjects are minors between the ages of 7 and 17. Children below the age of 7 are generally not asked to provide assent.  </w:t>
      </w:r>
    </w:p>
    <w:p w14:paraId="486F5B64" w14:textId="77777777" w:rsidR="00C375F4" w:rsidRPr="00A0168E" w:rsidRDefault="00C375F4" w:rsidP="00C375F4">
      <w:pPr>
        <w:spacing w:after="0"/>
        <w:ind w:left="900" w:hanging="450"/>
        <w:rPr>
          <w:rFonts w:ascii="Arial" w:eastAsia="Calibri" w:hAnsi="Arial" w:cs="Arial"/>
        </w:rPr>
      </w:pPr>
    </w:p>
    <w:p w14:paraId="7311F473" w14:textId="77777777" w:rsidR="00C375F4" w:rsidRPr="00A0168E" w:rsidRDefault="00C375F4" w:rsidP="00C375F4">
      <w:pPr>
        <w:numPr>
          <w:ilvl w:val="0"/>
          <w:numId w:val="28"/>
        </w:numPr>
        <w:spacing w:after="5" w:line="248" w:lineRule="auto"/>
        <w:ind w:left="900" w:right="817"/>
        <w:rPr>
          <w:rFonts w:ascii="Arial" w:eastAsia="Calibri" w:hAnsi="Arial" w:cs="Arial"/>
        </w:rPr>
      </w:pPr>
      <w:r w:rsidRPr="00A0168E">
        <w:rPr>
          <w:rFonts w:ascii="Arial" w:eastAsia="Century Gothic" w:hAnsi="Arial" w:cs="Arial"/>
        </w:rPr>
        <w:t xml:space="preserve">Subjects 18 or older are intellectually or emotionally impaired and not legally competent to give their informed consent. </w:t>
      </w:r>
    </w:p>
    <w:p w14:paraId="12DBD9EA" w14:textId="77777777" w:rsidR="00C375F4" w:rsidRPr="00A0168E" w:rsidRDefault="00C375F4" w:rsidP="00C375F4">
      <w:pPr>
        <w:spacing w:after="0"/>
        <w:ind w:left="893" w:firstLine="60"/>
        <w:rPr>
          <w:rFonts w:ascii="Arial" w:eastAsia="Calibri" w:hAnsi="Arial" w:cs="Arial"/>
        </w:rPr>
      </w:pPr>
    </w:p>
    <w:p w14:paraId="17439C7C" w14:textId="77777777" w:rsidR="00C375F4" w:rsidRPr="00A0168E" w:rsidRDefault="00C375F4" w:rsidP="00C375F4">
      <w:pPr>
        <w:spacing w:after="5" w:line="248" w:lineRule="auto"/>
        <w:ind w:left="183" w:right="817" w:hanging="10"/>
        <w:rPr>
          <w:rFonts w:ascii="Arial" w:eastAsia="Calibri" w:hAnsi="Arial" w:cs="Arial"/>
        </w:rPr>
      </w:pPr>
      <w:r w:rsidRPr="00A0168E">
        <w:rPr>
          <w:rFonts w:ascii="Arial" w:eastAsia="Century Gothic" w:hAnsi="Arial" w:cs="Arial"/>
        </w:rPr>
        <w:t xml:space="preserve">In the case where the minor subjects are able to read and understand the informed consent document, they may provide assent on a form with a separate signature line for their parents/guardians. </w:t>
      </w:r>
    </w:p>
    <w:p w14:paraId="17D6F68C" w14:textId="77777777" w:rsidR="00C375F4" w:rsidRPr="00A0168E" w:rsidRDefault="00C375F4" w:rsidP="00C375F4">
      <w:pPr>
        <w:spacing w:after="0"/>
        <w:ind w:left="173"/>
        <w:rPr>
          <w:rFonts w:ascii="Arial" w:eastAsia="Calibri" w:hAnsi="Arial" w:cs="Arial"/>
        </w:rPr>
      </w:pPr>
      <w:r w:rsidRPr="00A0168E">
        <w:rPr>
          <w:rFonts w:ascii="Arial" w:eastAsia="Century Gothic" w:hAnsi="Arial" w:cs="Arial"/>
        </w:rPr>
        <w:t xml:space="preserve"> </w:t>
      </w:r>
    </w:p>
    <w:p w14:paraId="2CBD26DC" w14:textId="77777777" w:rsidR="00C375F4" w:rsidRPr="00A0168E" w:rsidRDefault="00C375F4" w:rsidP="00C375F4">
      <w:pPr>
        <w:spacing w:after="5" w:line="248" w:lineRule="auto"/>
        <w:ind w:left="183" w:right="817" w:hanging="10"/>
        <w:rPr>
          <w:rFonts w:ascii="Arial" w:eastAsia="Calibri" w:hAnsi="Arial" w:cs="Arial"/>
        </w:rPr>
      </w:pPr>
      <w:r w:rsidRPr="00A0168E">
        <w:rPr>
          <w:rFonts w:ascii="Arial" w:eastAsia="Century Gothic" w:hAnsi="Arial" w:cs="Arial"/>
        </w:rPr>
        <w:t xml:space="preserve">The assent form must include: </w:t>
      </w:r>
    </w:p>
    <w:p w14:paraId="6F88A321" w14:textId="77777777" w:rsidR="00C375F4" w:rsidRPr="00A0168E" w:rsidRDefault="00C375F4" w:rsidP="00C375F4">
      <w:pPr>
        <w:spacing w:after="0"/>
        <w:ind w:left="173"/>
        <w:rPr>
          <w:rFonts w:ascii="Arial" w:eastAsia="Calibri" w:hAnsi="Arial" w:cs="Arial"/>
        </w:rPr>
      </w:pPr>
      <w:r w:rsidRPr="00A0168E">
        <w:rPr>
          <w:rFonts w:ascii="Arial" w:eastAsia="Century Gothic" w:hAnsi="Arial" w:cs="Arial"/>
        </w:rPr>
        <w:t xml:space="preserve"> </w:t>
      </w:r>
    </w:p>
    <w:p w14:paraId="67E727B1" w14:textId="77777777" w:rsidR="00C375F4" w:rsidRPr="00A0168E" w:rsidRDefault="00C375F4" w:rsidP="00C375F4">
      <w:pPr>
        <w:numPr>
          <w:ilvl w:val="0"/>
          <w:numId w:val="29"/>
        </w:numPr>
        <w:spacing w:after="5" w:line="248" w:lineRule="auto"/>
        <w:ind w:left="990" w:right="817"/>
        <w:rPr>
          <w:rFonts w:ascii="Arial" w:eastAsia="Calibri" w:hAnsi="Arial" w:cs="Arial"/>
        </w:rPr>
      </w:pPr>
      <w:r w:rsidRPr="00A0168E">
        <w:rPr>
          <w:rFonts w:ascii="Arial" w:eastAsia="Century Gothic" w:hAnsi="Arial" w:cs="Arial"/>
        </w:rPr>
        <w:t xml:space="preserve">Study Title </w:t>
      </w:r>
    </w:p>
    <w:p w14:paraId="29EA9123" w14:textId="77777777" w:rsidR="00C375F4" w:rsidRPr="00A0168E" w:rsidRDefault="00C375F4" w:rsidP="00C375F4">
      <w:pPr>
        <w:numPr>
          <w:ilvl w:val="0"/>
          <w:numId w:val="29"/>
        </w:numPr>
        <w:spacing w:after="5" w:line="248" w:lineRule="auto"/>
        <w:ind w:left="990" w:right="817"/>
        <w:rPr>
          <w:rFonts w:ascii="Arial" w:eastAsia="Calibri" w:hAnsi="Arial" w:cs="Arial"/>
        </w:rPr>
      </w:pPr>
      <w:r w:rsidRPr="00A0168E">
        <w:rPr>
          <w:rFonts w:ascii="Arial" w:eastAsia="Century Gothic" w:hAnsi="Arial" w:cs="Arial"/>
        </w:rPr>
        <w:t xml:space="preserve">Study Purpose. Provide a brief explanation of the purpose of the study. </w:t>
      </w:r>
    </w:p>
    <w:p w14:paraId="26CEAB68" w14:textId="77777777" w:rsidR="00C375F4" w:rsidRPr="00A0168E" w:rsidRDefault="00C375F4" w:rsidP="00C375F4">
      <w:pPr>
        <w:numPr>
          <w:ilvl w:val="0"/>
          <w:numId w:val="29"/>
        </w:numPr>
        <w:spacing w:after="5" w:line="248" w:lineRule="auto"/>
        <w:ind w:left="990" w:right="817"/>
        <w:rPr>
          <w:rFonts w:ascii="Arial" w:eastAsia="Calibri" w:hAnsi="Arial" w:cs="Arial"/>
        </w:rPr>
      </w:pPr>
      <w:r w:rsidRPr="00A0168E">
        <w:rPr>
          <w:rFonts w:ascii="Arial" w:eastAsia="Century Gothic" w:hAnsi="Arial" w:cs="Arial"/>
        </w:rPr>
        <w:t xml:space="preserve">Procedures. Describe what the subject is being asked to do. </w:t>
      </w:r>
    </w:p>
    <w:p w14:paraId="61927764" w14:textId="363DAA4B" w:rsidR="00C375F4" w:rsidRPr="00A0168E" w:rsidRDefault="00C375F4" w:rsidP="00C375F4">
      <w:pPr>
        <w:numPr>
          <w:ilvl w:val="0"/>
          <w:numId w:val="29"/>
        </w:numPr>
        <w:spacing w:after="5" w:line="248" w:lineRule="auto"/>
        <w:ind w:left="990" w:right="817"/>
        <w:rPr>
          <w:rFonts w:ascii="Arial" w:eastAsia="Calibri" w:hAnsi="Arial" w:cs="Arial"/>
        </w:rPr>
      </w:pPr>
      <w:r w:rsidRPr="00A0168E">
        <w:rPr>
          <w:rFonts w:ascii="Arial" w:eastAsia="Century Gothic" w:hAnsi="Arial" w:cs="Arial"/>
        </w:rPr>
        <w:t xml:space="preserve">Withdrawal Privilege. Describe how a subject can stop participation later even if </w:t>
      </w:r>
      <w:r w:rsidR="00B37409">
        <w:rPr>
          <w:rFonts w:ascii="Arial" w:eastAsia="Century Gothic" w:hAnsi="Arial" w:cs="Arial"/>
        </w:rPr>
        <w:t xml:space="preserve">they </w:t>
      </w:r>
      <w:r w:rsidRPr="00A0168E">
        <w:rPr>
          <w:rFonts w:ascii="Arial" w:eastAsia="Century Gothic" w:hAnsi="Arial" w:cs="Arial"/>
        </w:rPr>
        <w:t xml:space="preserve">agree to start. </w:t>
      </w:r>
    </w:p>
    <w:p w14:paraId="4AFB2386" w14:textId="77777777" w:rsidR="00C375F4" w:rsidRPr="00A0168E" w:rsidRDefault="00C375F4" w:rsidP="00C375F4">
      <w:pPr>
        <w:numPr>
          <w:ilvl w:val="0"/>
          <w:numId w:val="29"/>
        </w:numPr>
        <w:spacing w:after="5" w:line="248" w:lineRule="auto"/>
        <w:ind w:left="990" w:right="817"/>
        <w:rPr>
          <w:rFonts w:ascii="Arial" w:eastAsia="Calibri" w:hAnsi="Arial" w:cs="Arial"/>
        </w:rPr>
      </w:pPr>
      <w:r w:rsidRPr="00A0168E">
        <w:rPr>
          <w:rFonts w:ascii="Arial" w:eastAsia="Century Gothic" w:hAnsi="Arial" w:cs="Arial"/>
        </w:rPr>
        <w:t xml:space="preserve">Voluntary Participation. Include a statement that the subject does not have to participate. </w:t>
      </w:r>
    </w:p>
    <w:p w14:paraId="1F8EB09C" w14:textId="77777777" w:rsidR="00C375F4" w:rsidRPr="00A0168E" w:rsidRDefault="00C375F4" w:rsidP="00C375F4">
      <w:pPr>
        <w:numPr>
          <w:ilvl w:val="0"/>
          <w:numId w:val="29"/>
        </w:numPr>
        <w:spacing w:after="5" w:line="248" w:lineRule="auto"/>
        <w:ind w:left="990" w:right="817"/>
        <w:rPr>
          <w:rFonts w:ascii="Arial" w:eastAsia="Calibri" w:hAnsi="Arial" w:cs="Arial"/>
        </w:rPr>
      </w:pPr>
      <w:r w:rsidRPr="00A0168E">
        <w:rPr>
          <w:rFonts w:ascii="Arial" w:eastAsia="Century Gothic" w:hAnsi="Arial" w:cs="Arial"/>
        </w:rPr>
        <w:t xml:space="preserve">Confidentiality Statement. Indicate that the experimenter will not tell anyone (parents, teachers) what the subject says or does in the study. </w:t>
      </w:r>
    </w:p>
    <w:p w14:paraId="401A1DD9" w14:textId="77777777" w:rsidR="00C375F4" w:rsidRPr="00A0168E" w:rsidRDefault="00C375F4" w:rsidP="00C375F4">
      <w:pPr>
        <w:numPr>
          <w:ilvl w:val="0"/>
          <w:numId w:val="29"/>
        </w:numPr>
        <w:spacing w:after="5" w:line="248" w:lineRule="auto"/>
        <w:ind w:left="990" w:right="817"/>
        <w:rPr>
          <w:rFonts w:ascii="Arial" w:eastAsia="Calibri" w:hAnsi="Arial" w:cs="Arial"/>
        </w:rPr>
      </w:pPr>
      <w:r w:rsidRPr="00A0168E">
        <w:rPr>
          <w:rFonts w:ascii="Arial" w:eastAsia="Century Gothic" w:hAnsi="Arial" w:cs="Arial"/>
        </w:rPr>
        <w:t xml:space="preserve">Signature Lines. Include a signature line for the subject and for the investigator. </w:t>
      </w:r>
    </w:p>
    <w:p w14:paraId="44F7EB1E" w14:textId="77777777" w:rsidR="00C375F4" w:rsidRPr="00A0168E" w:rsidRDefault="00C375F4" w:rsidP="00C375F4">
      <w:pPr>
        <w:numPr>
          <w:ilvl w:val="0"/>
          <w:numId w:val="29"/>
        </w:numPr>
        <w:spacing w:after="5" w:line="248" w:lineRule="auto"/>
        <w:ind w:left="990" w:right="817"/>
        <w:rPr>
          <w:rFonts w:ascii="Arial" w:eastAsia="Calibri" w:hAnsi="Arial" w:cs="Arial"/>
        </w:rPr>
      </w:pPr>
      <w:r w:rsidRPr="00A0168E">
        <w:rPr>
          <w:rFonts w:ascii="Arial" w:eastAsia="Century Gothic" w:hAnsi="Arial" w:cs="Arial"/>
        </w:rPr>
        <w:t xml:space="preserve">Date Line.  </w:t>
      </w:r>
    </w:p>
    <w:p w14:paraId="7603BD34" w14:textId="77777777" w:rsidR="00C375F4" w:rsidRPr="00A0168E" w:rsidRDefault="00C375F4" w:rsidP="00C375F4">
      <w:pPr>
        <w:spacing w:after="0"/>
        <w:ind w:left="893"/>
        <w:rPr>
          <w:rFonts w:ascii="Arial" w:eastAsia="Calibri" w:hAnsi="Arial" w:cs="Arial"/>
        </w:rPr>
      </w:pPr>
      <w:r w:rsidRPr="00A0168E">
        <w:rPr>
          <w:rFonts w:ascii="Arial" w:eastAsia="Century Gothic" w:hAnsi="Arial" w:cs="Arial"/>
        </w:rPr>
        <w:t xml:space="preserve"> </w:t>
      </w:r>
    </w:p>
    <w:p w14:paraId="087E75E5" w14:textId="77777777" w:rsidR="00C375F4" w:rsidRPr="00A0168E" w:rsidRDefault="00C375F4" w:rsidP="00C375F4">
      <w:pPr>
        <w:spacing w:after="5" w:line="248" w:lineRule="auto"/>
        <w:ind w:left="183" w:right="817" w:hanging="10"/>
        <w:rPr>
          <w:rFonts w:ascii="Arial" w:eastAsia="Calibri" w:hAnsi="Arial" w:cs="Arial"/>
        </w:rPr>
      </w:pPr>
      <w:r w:rsidRPr="00A0168E">
        <w:rPr>
          <w:rFonts w:ascii="Arial" w:eastAsia="Century Gothic" w:hAnsi="Arial" w:cs="Arial"/>
        </w:rPr>
        <w:t xml:space="preserve">It is important that the form is written using language that is appropriate for the age level and mental capacity of subjects. </w:t>
      </w:r>
    </w:p>
    <w:p w14:paraId="767D8B5C" w14:textId="77777777" w:rsidR="00C375F4" w:rsidRPr="00A0168E" w:rsidRDefault="00C375F4" w:rsidP="00C375F4">
      <w:pPr>
        <w:spacing w:after="2"/>
        <w:ind w:left="173"/>
        <w:rPr>
          <w:rFonts w:ascii="Arial" w:eastAsia="Calibri" w:hAnsi="Arial" w:cs="Arial"/>
        </w:rPr>
      </w:pPr>
      <w:r w:rsidRPr="00A0168E">
        <w:rPr>
          <w:rFonts w:ascii="Arial" w:eastAsia="Times New Roman" w:hAnsi="Arial" w:cs="Arial"/>
        </w:rPr>
        <w:lastRenderedPageBreak/>
        <w:t xml:space="preserve"> </w:t>
      </w:r>
    </w:p>
    <w:p w14:paraId="495838F7" w14:textId="77777777" w:rsidR="00C375F4" w:rsidRPr="00A0168E" w:rsidRDefault="00C375F4" w:rsidP="001E287C">
      <w:pPr>
        <w:pStyle w:val="Guidelines1"/>
        <w:rPr>
          <w:rFonts w:eastAsia="Calibri"/>
          <w:color w:val="auto"/>
        </w:rPr>
      </w:pPr>
      <w:bookmarkStart w:id="41" w:name="_Toc156396046"/>
      <w:r w:rsidRPr="00A0168E">
        <w:rPr>
          <w:color w:val="auto"/>
        </w:rPr>
        <w:t>ADVERSE EVENTS AND UNANTICIPATED PROBLEMS</w:t>
      </w:r>
      <w:bookmarkEnd w:id="41"/>
    </w:p>
    <w:p w14:paraId="588E2EFA" w14:textId="1670C6E1" w:rsidR="00C375F4" w:rsidRPr="00A0168E" w:rsidRDefault="00382CB2" w:rsidP="00382CB2">
      <w:pPr>
        <w:pStyle w:val="Guide2"/>
        <w:rPr>
          <w:rFonts w:eastAsia="Calibri"/>
          <w:color w:val="auto"/>
        </w:rPr>
      </w:pPr>
      <w:r w:rsidRPr="00A0168E">
        <w:rPr>
          <w:color w:val="auto"/>
        </w:rPr>
        <w:t>Definitions</w:t>
      </w:r>
      <w:r w:rsidR="00C375F4" w:rsidRPr="00A0168E">
        <w:rPr>
          <w:color w:val="auto"/>
        </w:rPr>
        <w:t xml:space="preserve"> </w:t>
      </w:r>
    </w:p>
    <w:p w14:paraId="61ACFF17" w14:textId="77777777" w:rsidR="00C375F4" w:rsidRPr="00A0168E" w:rsidRDefault="00C375F4" w:rsidP="00C375F4">
      <w:pPr>
        <w:spacing w:after="5" w:line="248" w:lineRule="auto"/>
        <w:ind w:left="183" w:right="817" w:hanging="10"/>
        <w:rPr>
          <w:rFonts w:ascii="Arial" w:eastAsia="Century Gothic" w:hAnsi="Arial" w:cs="Arial"/>
        </w:rPr>
      </w:pPr>
      <w:r w:rsidRPr="00A0168E">
        <w:rPr>
          <w:rFonts w:ascii="Arial" w:eastAsia="Century Gothic" w:hAnsi="Arial" w:cs="Arial"/>
        </w:rPr>
        <w:t xml:space="preserve">The OHRP makes a distinction between “Adverse Events” and “Unanticipated Problems” that can occur in a study. In addition, the OHRP further defines “Serious Adverse Events.” </w:t>
      </w:r>
    </w:p>
    <w:p w14:paraId="44C30021" w14:textId="77777777" w:rsidR="00C375F4" w:rsidRPr="00A0168E" w:rsidRDefault="00C375F4" w:rsidP="00C375F4">
      <w:pPr>
        <w:spacing w:after="5" w:line="248" w:lineRule="auto"/>
        <w:ind w:left="183" w:right="817" w:hanging="10"/>
        <w:rPr>
          <w:rFonts w:ascii="Arial" w:eastAsia="Century Gothic" w:hAnsi="Arial" w:cs="Arial"/>
        </w:rPr>
      </w:pPr>
    </w:p>
    <w:p w14:paraId="07E8C59D" w14:textId="77777777" w:rsidR="00C375F4" w:rsidRPr="00A0168E" w:rsidRDefault="00C375F4" w:rsidP="00C375F4">
      <w:pPr>
        <w:spacing w:after="5" w:line="248" w:lineRule="auto"/>
        <w:ind w:left="183" w:right="817" w:hanging="10"/>
        <w:rPr>
          <w:rFonts w:ascii="Arial" w:eastAsia="Century Gothic" w:hAnsi="Arial" w:cs="Arial"/>
        </w:rPr>
      </w:pPr>
      <w:r w:rsidRPr="00A0168E">
        <w:rPr>
          <w:rFonts w:ascii="Arial" w:eastAsia="Century Gothic" w:hAnsi="Arial" w:cs="Arial"/>
        </w:rPr>
        <w:t xml:space="preserve">During a study, subjects may experience negative events or circumstances.  These negative experiences are called </w:t>
      </w:r>
      <w:r w:rsidRPr="00A0168E">
        <w:rPr>
          <w:rFonts w:ascii="Arial" w:eastAsia="Century Gothic" w:hAnsi="Arial" w:cs="Arial"/>
          <w:b/>
        </w:rPr>
        <w:t>Adverse Events</w:t>
      </w:r>
      <w:r w:rsidRPr="00A0168E">
        <w:rPr>
          <w:rFonts w:ascii="Arial" w:eastAsia="Century Gothic" w:hAnsi="Arial" w:cs="Arial"/>
        </w:rPr>
        <w:t>.  As part of the consent process, and thus as part of IRB approval, researchers must describe reasonably foreseeable risks or discomforts to the subject. These are considered anticipated Adverse Events.</w:t>
      </w:r>
    </w:p>
    <w:p w14:paraId="07F1C06D" w14:textId="77777777" w:rsidR="00C375F4" w:rsidRPr="00A0168E" w:rsidRDefault="00C375F4" w:rsidP="00C375F4">
      <w:pPr>
        <w:spacing w:after="5" w:line="248" w:lineRule="auto"/>
        <w:ind w:left="183" w:right="817" w:hanging="10"/>
        <w:rPr>
          <w:rFonts w:ascii="Arial" w:eastAsia="Century Gothic" w:hAnsi="Arial" w:cs="Arial"/>
        </w:rPr>
      </w:pPr>
    </w:p>
    <w:p w14:paraId="606FC566" w14:textId="77777777" w:rsidR="00C375F4" w:rsidRPr="00A0168E" w:rsidRDefault="00C375F4" w:rsidP="00C375F4">
      <w:pPr>
        <w:spacing w:after="5" w:line="248" w:lineRule="auto"/>
        <w:ind w:left="183" w:right="817" w:hanging="10"/>
        <w:rPr>
          <w:rFonts w:ascii="Arial" w:eastAsia="Century Gothic" w:hAnsi="Arial" w:cs="Arial"/>
        </w:rPr>
      </w:pPr>
      <w:r w:rsidRPr="00A0168E">
        <w:rPr>
          <w:rFonts w:ascii="Arial" w:eastAsia="Century Gothic" w:hAnsi="Arial" w:cs="Arial"/>
          <w:b/>
          <w:iCs/>
        </w:rPr>
        <w:t>Unanticipated problems</w:t>
      </w:r>
      <w:r w:rsidRPr="00A0168E">
        <w:rPr>
          <w:rFonts w:ascii="Arial" w:eastAsia="Century Gothic" w:hAnsi="Arial" w:cs="Arial"/>
        </w:rPr>
        <w:t xml:space="preserve"> include any incident, experience, or outcome that is unexpected, related or possibly related to participation in the research study and suggests the research places the subjects or others at greater risk of harm than previously known. All three criteria must be true for the definition to be met.</w:t>
      </w:r>
    </w:p>
    <w:p w14:paraId="3AF4D5E9" w14:textId="77777777" w:rsidR="00C375F4" w:rsidRPr="00A0168E" w:rsidRDefault="00C375F4" w:rsidP="00C375F4">
      <w:pPr>
        <w:spacing w:after="5" w:line="248" w:lineRule="auto"/>
        <w:ind w:left="183" w:right="817" w:hanging="10"/>
        <w:rPr>
          <w:rFonts w:ascii="Arial" w:eastAsia="Century Gothic" w:hAnsi="Arial" w:cs="Arial"/>
        </w:rPr>
      </w:pPr>
    </w:p>
    <w:p w14:paraId="5DBF2F26" w14:textId="77777777" w:rsidR="00C375F4" w:rsidRPr="00A0168E" w:rsidRDefault="00C375F4" w:rsidP="00C375F4">
      <w:pPr>
        <w:spacing w:after="5" w:line="248" w:lineRule="auto"/>
        <w:ind w:left="183" w:right="817" w:hanging="10"/>
        <w:rPr>
          <w:rFonts w:ascii="Arial" w:eastAsia="Century Gothic" w:hAnsi="Arial" w:cs="Arial"/>
        </w:rPr>
      </w:pPr>
      <w:r w:rsidRPr="00A0168E">
        <w:rPr>
          <w:rFonts w:ascii="Arial" w:eastAsia="Century Gothic" w:hAnsi="Arial" w:cs="Arial"/>
        </w:rPr>
        <w:t xml:space="preserve">A </w:t>
      </w:r>
      <w:r w:rsidRPr="00A0168E">
        <w:rPr>
          <w:rFonts w:ascii="Arial" w:eastAsia="Century Gothic" w:hAnsi="Arial" w:cs="Arial"/>
          <w:b/>
        </w:rPr>
        <w:t>Serious Adverse Event</w:t>
      </w:r>
      <w:r w:rsidRPr="00A0168E">
        <w:rPr>
          <w:rFonts w:ascii="Arial" w:eastAsia="Century Gothic" w:hAnsi="Arial" w:cs="Arial"/>
        </w:rPr>
        <w:t xml:space="preserve"> is any adverse event that (1) results in death, (2) is life-threatening, (3) results in hospitalization or prolonging of existing hospitalization, (4) results in persistent or significant disability, (5) results in a congenital anomaly or birth defect or (6) may jeopardize the subject’s health and require medical or surgical intervention to prevent the above outcomes, based on appropriate medical judgement.</w:t>
      </w:r>
    </w:p>
    <w:p w14:paraId="0A80A70A" w14:textId="77777777" w:rsidR="00C375F4" w:rsidRPr="00A0168E" w:rsidRDefault="00C375F4" w:rsidP="00C375F4">
      <w:pPr>
        <w:spacing w:after="5" w:line="248" w:lineRule="auto"/>
        <w:ind w:right="817"/>
        <w:rPr>
          <w:rFonts w:ascii="Arial" w:eastAsia="Century Gothic" w:hAnsi="Arial" w:cs="Arial"/>
        </w:rPr>
      </w:pPr>
    </w:p>
    <w:p w14:paraId="0494E322" w14:textId="77777777" w:rsidR="00C375F4" w:rsidRPr="00A0168E" w:rsidRDefault="00C375F4" w:rsidP="00C375F4">
      <w:pPr>
        <w:spacing w:after="5" w:line="248" w:lineRule="auto"/>
        <w:ind w:left="183" w:right="817" w:hanging="10"/>
        <w:rPr>
          <w:rFonts w:ascii="Arial" w:eastAsia="Century Gothic" w:hAnsi="Arial" w:cs="Arial"/>
        </w:rPr>
      </w:pPr>
      <w:r w:rsidRPr="00A0168E">
        <w:rPr>
          <w:rFonts w:ascii="Arial" w:eastAsia="Century Gothic" w:hAnsi="Arial" w:cs="Arial"/>
        </w:rPr>
        <w:t xml:space="preserve">During a study, there may be an Adverse Event that was not anticipated, or that occurs with a greater severity, or that occurs at a higher frequency, or that results in withdrawal from the study, or that has serious consequences for the subject.  These Adverse Events are then also considered Unanticipated Problems and should be reported using the Adverse Event form. </w:t>
      </w:r>
    </w:p>
    <w:p w14:paraId="5EDA412D" w14:textId="77777777" w:rsidR="00C375F4" w:rsidRPr="00A0168E" w:rsidRDefault="00C375F4" w:rsidP="00C375F4">
      <w:pPr>
        <w:spacing w:after="5" w:line="248" w:lineRule="auto"/>
        <w:ind w:left="183" w:right="817" w:hanging="10"/>
        <w:rPr>
          <w:rFonts w:ascii="Arial" w:eastAsia="Century Gothic" w:hAnsi="Arial" w:cs="Arial"/>
        </w:rPr>
      </w:pPr>
    </w:p>
    <w:p w14:paraId="76035388" w14:textId="77777777" w:rsidR="00C375F4" w:rsidRPr="00A0168E" w:rsidRDefault="00C375F4" w:rsidP="001E287C">
      <w:pPr>
        <w:pStyle w:val="Guide2"/>
        <w:rPr>
          <w:rFonts w:eastAsia="Calibri"/>
          <w:color w:val="auto"/>
        </w:rPr>
      </w:pPr>
      <w:r w:rsidRPr="00A0168E">
        <w:rPr>
          <w:color w:val="auto"/>
          <w:u w:color="000000"/>
        </w:rPr>
        <w:t>Required Reporting of Adverse Events and Serious Adverse Events</w:t>
      </w:r>
    </w:p>
    <w:p w14:paraId="78A86FBB" w14:textId="77777777" w:rsidR="00C375F4" w:rsidRPr="00A0168E" w:rsidRDefault="00C375F4" w:rsidP="00C375F4">
      <w:pPr>
        <w:spacing w:after="0"/>
        <w:ind w:left="173"/>
        <w:rPr>
          <w:rFonts w:ascii="Arial" w:eastAsia="Century Gothic" w:hAnsi="Arial" w:cs="Arial"/>
        </w:rPr>
      </w:pPr>
    </w:p>
    <w:p w14:paraId="70D3455A" w14:textId="77777777" w:rsidR="00C375F4" w:rsidRPr="00A0168E" w:rsidRDefault="00C375F4" w:rsidP="00C375F4">
      <w:pPr>
        <w:spacing w:after="0"/>
        <w:ind w:left="173"/>
        <w:rPr>
          <w:rFonts w:ascii="Arial" w:eastAsia="Calibri" w:hAnsi="Arial" w:cs="Arial"/>
        </w:rPr>
      </w:pPr>
      <w:r w:rsidRPr="00A0168E">
        <w:rPr>
          <w:rFonts w:ascii="Arial" w:eastAsia="Calibri" w:hAnsi="Arial" w:cs="Arial"/>
        </w:rPr>
        <w:t>The following questions should guide assessment as to whether an adverse event is an unanticipated problem and should be reported.</w:t>
      </w:r>
    </w:p>
    <w:p w14:paraId="7418879A" w14:textId="77777777" w:rsidR="00C375F4" w:rsidRPr="00A0168E" w:rsidRDefault="00C375F4" w:rsidP="00C375F4">
      <w:pPr>
        <w:spacing w:after="0"/>
        <w:ind w:left="173"/>
        <w:rPr>
          <w:rFonts w:ascii="Arial" w:eastAsia="Calibri" w:hAnsi="Arial" w:cs="Arial"/>
        </w:rPr>
      </w:pPr>
    </w:p>
    <w:p w14:paraId="6C170D2A" w14:textId="77777777" w:rsidR="00C375F4" w:rsidRPr="00A0168E" w:rsidRDefault="00C375F4" w:rsidP="00C375F4">
      <w:pPr>
        <w:numPr>
          <w:ilvl w:val="0"/>
          <w:numId w:val="11"/>
        </w:numPr>
        <w:spacing w:after="5" w:line="248" w:lineRule="auto"/>
        <w:ind w:right="817"/>
        <w:rPr>
          <w:rFonts w:ascii="Arial" w:eastAsia="Calibri" w:hAnsi="Arial" w:cs="Arial"/>
        </w:rPr>
      </w:pPr>
      <w:r w:rsidRPr="00A0168E">
        <w:rPr>
          <w:rFonts w:ascii="Arial" w:eastAsia="Century Gothic" w:hAnsi="Arial" w:cs="Arial"/>
        </w:rPr>
        <w:t xml:space="preserve">Is the adverse event unanticipated? </w:t>
      </w:r>
    </w:p>
    <w:p w14:paraId="4B60E597" w14:textId="77777777" w:rsidR="00C375F4" w:rsidRPr="00A0168E" w:rsidRDefault="00C375F4" w:rsidP="00C375F4">
      <w:pPr>
        <w:spacing w:after="5" w:line="248" w:lineRule="auto"/>
        <w:ind w:left="1440" w:right="817"/>
        <w:rPr>
          <w:rFonts w:ascii="Arial" w:eastAsia="Century Gothic" w:hAnsi="Arial" w:cs="Arial"/>
        </w:rPr>
      </w:pPr>
      <w:r w:rsidRPr="00A0168E">
        <w:rPr>
          <w:rFonts w:ascii="Arial" w:eastAsia="Century Gothic" w:hAnsi="Arial" w:cs="Arial"/>
        </w:rPr>
        <w:t>Is the event unexpected (in terms of nature, severity, or frequency) given (a) the research procedures and informed consent document; and (b) the characteristics of the subject population being studied;</w:t>
      </w:r>
    </w:p>
    <w:p w14:paraId="5F54A9E5" w14:textId="77777777" w:rsidR="00C375F4" w:rsidRPr="00A0168E" w:rsidRDefault="00C375F4" w:rsidP="00C375F4">
      <w:pPr>
        <w:numPr>
          <w:ilvl w:val="0"/>
          <w:numId w:val="11"/>
        </w:numPr>
        <w:spacing w:after="5" w:line="248" w:lineRule="auto"/>
        <w:ind w:right="817"/>
        <w:rPr>
          <w:rFonts w:ascii="Arial" w:eastAsia="Calibri" w:hAnsi="Arial" w:cs="Arial"/>
        </w:rPr>
      </w:pPr>
      <w:r w:rsidRPr="00A0168E">
        <w:rPr>
          <w:rFonts w:ascii="Arial" w:eastAsia="Century Gothic" w:hAnsi="Arial" w:cs="Arial"/>
        </w:rPr>
        <w:t xml:space="preserve">Is the adverse event related or possibly related to participation in the research? </w:t>
      </w:r>
    </w:p>
    <w:p w14:paraId="4E06A070" w14:textId="77777777" w:rsidR="00C375F4" w:rsidRPr="00A0168E" w:rsidRDefault="00C375F4" w:rsidP="00C375F4">
      <w:pPr>
        <w:spacing w:after="5" w:line="248" w:lineRule="auto"/>
        <w:ind w:left="1440" w:right="817"/>
        <w:rPr>
          <w:rFonts w:ascii="Arial" w:eastAsia="Calibri" w:hAnsi="Arial" w:cs="Arial"/>
        </w:rPr>
      </w:pPr>
      <w:r w:rsidRPr="00A0168E">
        <w:rPr>
          <w:rFonts w:ascii="Arial" w:eastAsia="Century Gothic" w:hAnsi="Arial" w:cs="Arial"/>
        </w:rPr>
        <w:lastRenderedPageBreak/>
        <w:t>Is there is a reasonable possibility that the incident, experience, or</w:t>
      </w:r>
      <w:r w:rsidRPr="00A0168E">
        <w:t xml:space="preserve"> </w:t>
      </w:r>
      <w:r w:rsidRPr="00A0168E">
        <w:rPr>
          <w:rFonts w:ascii="Arial" w:eastAsia="Century Gothic" w:hAnsi="Arial" w:cs="Arial"/>
        </w:rPr>
        <w:t>outcome may have been caused by the procedures involved in the research?</w:t>
      </w:r>
    </w:p>
    <w:p w14:paraId="6F45D841" w14:textId="77777777" w:rsidR="00C375F4" w:rsidRPr="00A0168E" w:rsidRDefault="00C375F4" w:rsidP="00C375F4">
      <w:pPr>
        <w:numPr>
          <w:ilvl w:val="0"/>
          <w:numId w:val="11"/>
        </w:numPr>
        <w:spacing w:after="5" w:line="248" w:lineRule="auto"/>
        <w:ind w:right="817"/>
        <w:rPr>
          <w:rFonts w:ascii="Arial" w:eastAsia="Calibri" w:hAnsi="Arial" w:cs="Arial"/>
        </w:rPr>
      </w:pPr>
      <w:r w:rsidRPr="00A0168E">
        <w:rPr>
          <w:rFonts w:ascii="Arial" w:eastAsia="Century Gothic" w:hAnsi="Arial" w:cs="Arial"/>
        </w:rPr>
        <w:t xml:space="preserve">Does the adverse event suggest that the research places subjects or others at a greater risk of harm than was previously known or recognized? </w:t>
      </w:r>
    </w:p>
    <w:p w14:paraId="65862135" w14:textId="77777777" w:rsidR="00C375F4" w:rsidRPr="00A0168E" w:rsidRDefault="00C375F4" w:rsidP="00C375F4">
      <w:pPr>
        <w:spacing w:after="5" w:line="248" w:lineRule="auto"/>
        <w:ind w:left="720" w:right="817" w:firstLine="720"/>
        <w:rPr>
          <w:rFonts w:ascii="Arial" w:eastAsia="Calibri" w:hAnsi="Arial" w:cs="Arial"/>
        </w:rPr>
      </w:pPr>
      <w:r w:rsidRPr="00A0168E">
        <w:rPr>
          <w:rFonts w:ascii="Arial" w:eastAsia="Century Gothic" w:hAnsi="Arial" w:cs="Arial"/>
        </w:rPr>
        <w:t>This includes physical, psychological, economic, or social harm.</w:t>
      </w:r>
    </w:p>
    <w:p w14:paraId="65B4E829" w14:textId="77777777" w:rsidR="00C375F4" w:rsidRPr="00A0168E" w:rsidRDefault="00C375F4" w:rsidP="00C375F4">
      <w:pPr>
        <w:spacing w:after="0"/>
        <w:ind w:left="893"/>
        <w:rPr>
          <w:rFonts w:ascii="Arial" w:eastAsia="Calibri" w:hAnsi="Arial" w:cs="Arial"/>
        </w:rPr>
      </w:pPr>
      <w:r w:rsidRPr="00A0168E">
        <w:rPr>
          <w:rFonts w:ascii="Arial" w:eastAsia="Century Gothic" w:hAnsi="Arial" w:cs="Arial"/>
        </w:rPr>
        <w:t xml:space="preserve"> </w:t>
      </w:r>
    </w:p>
    <w:p w14:paraId="683B5B09" w14:textId="76BACAB2" w:rsidR="00C375F4" w:rsidRPr="00A0168E" w:rsidRDefault="00C375F4" w:rsidP="00C375F4">
      <w:pPr>
        <w:spacing w:after="5" w:line="248" w:lineRule="auto"/>
        <w:ind w:left="183" w:right="817" w:hanging="10"/>
        <w:rPr>
          <w:rFonts w:ascii="Arial" w:eastAsia="Calibri" w:hAnsi="Arial" w:cs="Arial"/>
        </w:rPr>
      </w:pPr>
      <w:r w:rsidRPr="00A0168E">
        <w:rPr>
          <w:rFonts w:ascii="Arial" w:eastAsia="Century Gothic" w:hAnsi="Arial" w:cs="Arial"/>
        </w:rPr>
        <w:t>If the answer to all three questions is yes, then the adverse event is an unanticipated problem and must be reported to appropriate entities under the HHS regulations</w:t>
      </w:r>
      <w:r w:rsidR="00207A3F">
        <w:rPr>
          <w:rFonts w:ascii="Arial" w:eastAsia="Century Gothic" w:hAnsi="Arial" w:cs="Arial"/>
        </w:rPr>
        <w:t xml:space="preserve"> at </w:t>
      </w:r>
      <w:r w:rsidR="00207A3F" w:rsidRPr="00207A3F">
        <w:rPr>
          <w:rFonts w:ascii="Arial" w:eastAsia="Century Gothic" w:hAnsi="Arial" w:cs="Arial"/>
        </w:rPr>
        <w:t>45 CFR part 46</w:t>
      </w:r>
      <w:r w:rsidRPr="00A0168E">
        <w:rPr>
          <w:rFonts w:ascii="Arial" w:eastAsia="Century Gothic" w:hAnsi="Arial" w:cs="Arial"/>
        </w:rPr>
        <w:t xml:space="preserve">. </w:t>
      </w:r>
    </w:p>
    <w:p w14:paraId="482068EC" w14:textId="77777777" w:rsidR="00C375F4" w:rsidRPr="00A0168E" w:rsidRDefault="00C375F4" w:rsidP="00C375F4">
      <w:pPr>
        <w:spacing w:after="5" w:line="248" w:lineRule="auto"/>
        <w:ind w:left="183" w:right="817" w:hanging="10"/>
        <w:rPr>
          <w:rFonts w:ascii="Arial" w:eastAsia="Century Gothic" w:hAnsi="Arial" w:cs="Arial"/>
        </w:rPr>
      </w:pPr>
    </w:p>
    <w:p w14:paraId="1E65FADB" w14:textId="77777777" w:rsidR="00C375F4" w:rsidRPr="00A0168E" w:rsidRDefault="00C375F4" w:rsidP="00C375F4">
      <w:pPr>
        <w:spacing w:after="5" w:line="248" w:lineRule="auto"/>
        <w:ind w:left="183" w:right="817" w:hanging="10"/>
        <w:rPr>
          <w:rFonts w:ascii="Arial" w:eastAsia="Century Gothic" w:hAnsi="Arial" w:cs="Arial"/>
        </w:rPr>
      </w:pPr>
      <w:r w:rsidRPr="00A0168E">
        <w:rPr>
          <w:rFonts w:ascii="Arial" w:eastAsia="Century Gothic" w:hAnsi="Arial" w:cs="Arial"/>
        </w:rPr>
        <w:t xml:space="preserve">In addition, Serious Adverse Events always must be reported to the IRB. Serious Adverse Events should be reported using the Adverse Event form AND the researcher should reach out via other channels as necessary to ensure the event is reported as soon as possible and harm to subjects is absolutely minimized as quickly as possible. </w:t>
      </w:r>
    </w:p>
    <w:p w14:paraId="49556439" w14:textId="77777777" w:rsidR="00C375F4" w:rsidRPr="00A0168E" w:rsidRDefault="00C375F4" w:rsidP="00C375F4">
      <w:pPr>
        <w:spacing w:after="5" w:line="248" w:lineRule="auto"/>
        <w:ind w:left="183" w:right="817" w:hanging="10"/>
        <w:rPr>
          <w:rFonts w:ascii="Arial" w:eastAsia="Century Gothic" w:hAnsi="Arial" w:cs="Arial"/>
        </w:rPr>
      </w:pPr>
    </w:p>
    <w:p w14:paraId="6BF2AF2D" w14:textId="77777777" w:rsidR="00C375F4" w:rsidRPr="00A0168E" w:rsidRDefault="00C375F4" w:rsidP="00C375F4">
      <w:pPr>
        <w:spacing w:after="5" w:line="248" w:lineRule="auto"/>
        <w:ind w:left="183" w:right="817" w:hanging="10"/>
        <w:rPr>
          <w:rFonts w:ascii="Arial" w:eastAsia="Century Gothic" w:hAnsi="Arial" w:cs="Arial"/>
        </w:rPr>
      </w:pPr>
      <w:r w:rsidRPr="00A0168E">
        <w:rPr>
          <w:rFonts w:ascii="Arial" w:eastAsia="Century Gothic" w:hAnsi="Arial" w:cs="Arial"/>
        </w:rPr>
        <w:t xml:space="preserve">Any illness, injury, or trauma that required medical or psychological treatment must be reported to the IRB, as well to any funding agency, and in the Application for Continuing Review form. Even those Events that are not related to the project must be reported. On the Adverse Event form, researchers must provide a written summary of the event, the outcome, and any steps taken to prevent recurrence. </w:t>
      </w:r>
    </w:p>
    <w:p w14:paraId="583754B2" w14:textId="77777777" w:rsidR="00C375F4" w:rsidRPr="00A0168E" w:rsidRDefault="00C375F4" w:rsidP="00C375F4">
      <w:pPr>
        <w:spacing w:after="5" w:line="248" w:lineRule="auto"/>
        <w:ind w:left="183" w:right="817" w:hanging="10"/>
        <w:rPr>
          <w:rFonts w:ascii="Arial" w:eastAsia="Century Gothic" w:hAnsi="Arial" w:cs="Arial"/>
        </w:rPr>
      </w:pPr>
    </w:p>
    <w:p w14:paraId="5DB91A89" w14:textId="77777777" w:rsidR="00C375F4" w:rsidRPr="00A0168E" w:rsidRDefault="00C375F4" w:rsidP="00C375F4">
      <w:pPr>
        <w:spacing w:after="5" w:line="248" w:lineRule="auto"/>
        <w:ind w:left="183" w:right="817" w:hanging="10"/>
        <w:rPr>
          <w:rFonts w:ascii="Arial" w:eastAsia="Century Gothic" w:hAnsi="Arial" w:cs="Arial"/>
        </w:rPr>
      </w:pPr>
      <w:r w:rsidRPr="00A0168E">
        <w:rPr>
          <w:rFonts w:ascii="Arial" w:eastAsia="Century Gothic" w:hAnsi="Arial" w:cs="Arial"/>
        </w:rPr>
        <w:t xml:space="preserve">All Serious Adverse Events and Unanticipated Problem Adverse Events will be reviewed by the full IRB board at the earliest possible date after receiving the form. However, if the Chair, or Chair’s designee, receives the report and the full board cannot convene for more than 48 hours after the report, the Chair or designee may, using their best judgement, ask the researcher to suspend part or all of their study until the Board’s decision. </w:t>
      </w:r>
    </w:p>
    <w:p w14:paraId="213BECDD" w14:textId="77777777" w:rsidR="00C375F4" w:rsidRPr="00A0168E" w:rsidRDefault="00C375F4" w:rsidP="00C375F4">
      <w:pPr>
        <w:spacing w:after="5" w:line="248" w:lineRule="auto"/>
        <w:ind w:left="183" w:right="817" w:hanging="10"/>
        <w:rPr>
          <w:rFonts w:ascii="Arial" w:eastAsia="Century Gothic" w:hAnsi="Arial" w:cs="Arial"/>
        </w:rPr>
      </w:pPr>
    </w:p>
    <w:p w14:paraId="12FA8DC4" w14:textId="76FF0B7E" w:rsidR="00C375F4" w:rsidRPr="00A0168E" w:rsidRDefault="00C375F4" w:rsidP="00C375F4">
      <w:pPr>
        <w:spacing w:after="5" w:line="248" w:lineRule="auto"/>
        <w:ind w:left="183" w:right="817" w:hanging="10"/>
        <w:rPr>
          <w:rFonts w:ascii="Arial" w:eastAsia="Calibri" w:hAnsi="Arial" w:cs="Arial"/>
        </w:rPr>
      </w:pPr>
      <w:r w:rsidRPr="00A0168E">
        <w:rPr>
          <w:rFonts w:ascii="Arial" w:eastAsia="Century Gothic" w:hAnsi="Arial" w:cs="Arial"/>
        </w:rPr>
        <w:t xml:space="preserve">After reviewing the </w:t>
      </w:r>
      <w:r w:rsidR="00207A3F" w:rsidRPr="00A0168E">
        <w:rPr>
          <w:rFonts w:ascii="Arial" w:eastAsia="Century Gothic" w:hAnsi="Arial" w:cs="Arial"/>
        </w:rPr>
        <w:t>report,</w:t>
      </w:r>
      <w:r w:rsidRPr="00A0168E">
        <w:rPr>
          <w:rFonts w:ascii="Arial" w:eastAsia="Century Gothic" w:hAnsi="Arial" w:cs="Arial"/>
        </w:rPr>
        <w:t xml:space="preserve"> the IRB may give the PI an official letter documenting steps the researchers must take to continue the study including, but not limited to, modifying recruitment materials, study protocol, or informed consent documents, or suspending or terminating the research study. </w:t>
      </w:r>
    </w:p>
    <w:p w14:paraId="311D4383" w14:textId="77777777" w:rsidR="00C375F4" w:rsidRPr="00A0168E" w:rsidRDefault="00C375F4" w:rsidP="00C375F4">
      <w:pPr>
        <w:spacing w:after="0"/>
        <w:ind w:left="173"/>
        <w:rPr>
          <w:rFonts w:ascii="Arial" w:eastAsia="Calibri" w:hAnsi="Arial" w:cs="Arial"/>
        </w:rPr>
      </w:pPr>
    </w:p>
    <w:p w14:paraId="66BC1CA8" w14:textId="77777777" w:rsidR="00382CB2" w:rsidRPr="00A0168E" w:rsidRDefault="00C375F4" w:rsidP="00382CB2">
      <w:pPr>
        <w:pStyle w:val="Guide2"/>
        <w:rPr>
          <w:color w:val="auto"/>
          <w:u w:color="000000"/>
        </w:rPr>
      </w:pPr>
      <w:r w:rsidRPr="00207A3F">
        <w:rPr>
          <w:color w:val="auto"/>
          <w:u w:color="000000"/>
        </w:rPr>
        <w:t>Timeline for reporting</w:t>
      </w:r>
    </w:p>
    <w:p w14:paraId="4FCB7FE5" w14:textId="1E6D6B5A" w:rsidR="00C375F4" w:rsidRPr="00A0168E" w:rsidRDefault="00C375F4" w:rsidP="00AB0160">
      <w:pPr>
        <w:ind w:firstLine="180"/>
        <w:rPr>
          <w:rFonts w:ascii="Arial" w:hAnsi="Arial" w:cs="Arial"/>
          <w:u w:val="single"/>
        </w:rPr>
      </w:pPr>
      <w:r w:rsidRPr="00A0168E">
        <w:rPr>
          <w:rFonts w:ascii="Arial" w:hAnsi="Arial" w:cs="Arial"/>
          <w:u w:val="single"/>
        </w:rPr>
        <w:t>Serious Adverse Event</w:t>
      </w:r>
    </w:p>
    <w:p w14:paraId="4CF6669B" w14:textId="77777777" w:rsidR="00C375F4" w:rsidRPr="00A0168E" w:rsidRDefault="00C375F4" w:rsidP="00AB0160">
      <w:pPr>
        <w:ind w:firstLine="180"/>
        <w:rPr>
          <w:rFonts w:ascii="Arial" w:eastAsia="Calibri" w:hAnsi="Arial" w:cs="Arial"/>
        </w:rPr>
      </w:pPr>
      <w:r w:rsidRPr="00A0168E">
        <w:rPr>
          <w:rFonts w:ascii="Arial" w:eastAsia="Century Gothic" w:hAnsi="Arial" w:cs="Arial"/>
        </w:rPr>
        <w:t xml:space="preserve"> </w:t>
      </w:r>
    </w:p>
    <w:p w14:paraId="23CB3029" w14:textId="77777777" w:rsidR="00C375F4" w:rsidRPr="00A0168E" w:rsidRDefault="00C375F4" w:rsidP="00C375F4">
      <w:pPr>
        <w:spacing w:after="5" w:line="248" w:lineRule="auto"/>
        <w:ind w:left="183" w:right="817" w:hanging="10"/>
        <w:rPr>
          <w:rFonts w:ascii="Arial" w:eastAsia="Calibri" w:hAnsi="Arial" w:cs="Arial"/>
        </w:rPr>
      </w:pPr>
      <w:r w:rsidRPr="00A0168E">
        <w:rPr>
          <w:rFonts w:ascii="Arial" w:eastAsia="Century Gothic" w:hAnsi="Arial" w:cs="Arial"/>
        </w:rPr>
        <w:t xml:space="preserve">Any event resulting in death, a life-threatening situation, inpatient hospitalization, significant disability, birth defect or medical or surgical intervention must be reported to the IRB within </w:t>
      </w:r>
      <w:r w:rsidRPr="00A0168E">
        <w:rPr>
          <w:rFonts w:ascii="Arial" w:eastAsia="Century Gothic" w:hAnsi="Arial" w:cs="Arial"/>
          <w:b/>
        </w:rPr>
        <w:t xml:space="preserve">24 hours </w:t>
      </w:r>
      <w:r w:rsidRPr="00A0168E">
        <w:rPr>
          <w:rFonts w:ascii="Arial" w:eastAsia="Century Gothic" w:hAnsi="Arial" w:cs="Arial"/>
        </w:rPr>
        <w:t xml:space="preserve">of the PI’s knowledge of the event. </w:t>
      </w:r>
    </w:p>
    <w:p w14:paraId="4503654B" w14:textId="77777777" w:rsidR="00C375F4" w:rsidRPr="00A0168E" w:rsidRDefault="00C375F4" w:rsidP="00C375F4">
      <w:pPr>
        <w:spacing w:after="0"/>
        <w:ind w:left="173"/>
        <w:rPr>
          <w:rFonts w:ascii="Arial" w:eastAsia="Calibri" w:hAnsi="Arial" w:cs="Arial"/>
        </w:rPr>
      </w:pPr>
      <w:r w:rsidRPr="00A0168E">
        <w:rPr>
          <w:rFonts w:ascii="Arial" w:eastAsia="Century Gothic" w:hAnsi="Arial" w:cs="Arial"/>
        </w:rPr>
        <w:t xml:space="preserve"> </w:t>
      </w:r>
    </w:p>
    <w:p w14:paraId="2E51C444" w14:textId="77777777" w:rsidR="00C375F4" w:rsidRPr="00A0168E" w:rsidRDefault="00C375F4" w:rsidP="00AB0160">
      <w:pPr>
        <w:ind w:firstLine="90"/>
        <w:rPr>
          <w:rFonts w:ascii="Arial" w:hAnsi="Arial" w:cs="Arial"/>
          <w:u w:val="single"/>
        </w:rPr>
      </w:pPr>
      <w:r w:rsidRPr="00A0168E">
        <w:rPr>
          <w:rFonts w:ascii="Arial" w:hAnsi="Arial" w:cs="Arial"/>
          <w:u w:val="single"/>
        </w:rPr>
        <w:lastRenderedPageBreak/>
        <w:t>Unanticipated Adverse Event</w:t>
      </w:r>
    </w:p>
    <w:p w14:paraId="11E32C43" w14:textId="77777777" w:rsidR="00C375F4" w:rsidRPr="00A0168E" w:rsidRDefault="00C375F4" w:rsidP="00C375F4">
      <w:pPr>
        <w:spacing w:after="0"/>
        <w:ind w:left="173"/>
        <w:rPr>
          <w:rFonts w:ascii="Arial" w:eastAsia="Calibri" w:hAnsi="Arial" w:cs="Arial"/>
        </w:rPr>
      </w:pPr>
      <w:r w:rsidRPr="00A0168E">
        <w:rPr>
          <w:rFonts w:ascii="Arial" w:eastAsia="Century Gothic" w:hAnsi="Arial" w:cs="Arial"/>
        </w:rPr>
        <w:t xml:space="preserve"> </w:t>
      </w:r>
    </w:p>
    <w:p w14:paraId="5325CBB9" w14:textId="77777777" w:rsidR="00C375F4" w:rsidRPr="00A0168E" w:rsidRDefault="00C375F4" w:rsidP="00C375F4">
      <w:pPr>
        <w:spacing w:after="5" w:line="248" w:lineRule="auto"/>
        <w:ind w:left="183" w:right="817" w:hanging="10"/>
        <w:rPr>
          <w:rFonts w:ascii="Arial" w:eastAsia="Calibri" w:hAnsi="Arial" w:cs="Arial"/>
        </w:rPr>
      </w:pPr>
      <w:r w:rsidRPr="00A0168E">
        <w:rPr>
          <w:rFonts w:ascii="Arial" w:eastAsia="Century Gothic" w:hAnsi="Arial" w:cs="Arial"/>
        </w:rPr>
        <w:t xml:space="preserve">Any adverse event not listed in the current Informed Consent form must be reported within </w:t>
      </w:r>
      <w:r w:rsidRPr="00A0168E">
        <w:rPr>
          <w:rFonts w:ascii="Arial" w:eastAsia="Century Gothic" w:hAnsi="Arial" w:cs="Arial"/>
          <w:b/>
        </w:rPr>
        <w:t>24 hours</w:t>
      </w:r>
      <w:r w:rsidRPr="00A0168E">
        <w:rPr>
          <w:rFonts w:ascii="Arial" w:eastAsia="Century Gothic" w:hAnsi="Arial" w:cs="Arial"/>
        </w:rPr>
        <w:t xml:space="preserve">. </w:t>
      </w:r>
    </w:p>
    <w:p w14:paraId="6C0559B0" w14:textId="77777777" w:rsidR="00C375F4" w:rsidRPr="00A0168E" w:rsidRDefault="00C375F4" w:rsidP="00C375F4">
      <w:pPr>
        <w:spacing w:after="0"/>
        <w:ind w:left="173"/>
        <w:rPr>
          <w:rFonts w:ascii="Arial" w:eastAsia="Calibri" w:hAnsi="Arial" w:cs="Arial"/>
        </w:rPr>
      </w:pPr>
      <w:r w:rsidRPr="00A0168E">
        <w:rPr>
          <w:rFonts w:ascii="Arial" w:eastAsia="Century Gothic" w:hAnsi="Arial" w:cs="Arial"/>
        </w:rPr>
        <w:t xml:space="preserve"> </w:t>
      </w:r>
    </w:p>
    <w:p w14:paraId="244E9AD8" w14:textId="77777777" w:rsidR="00C375F4" w:rsidRPr="00A0168E" w:rsidRDefault="00C375F4" w:rsidP="00C375F4">
      <w:pPr>
        <w:spacing w:after="0"/>
        <w:ind w:left="168" w:hanging="10"/>
        <w:rPr>
          <w:rFonts w:ascii="Arial" w:eastAsia="Calibri" w:hAnsi="Arial" w:cs="Arial"/>
        </w:rPr>
      </w:pPr>
      <w:r w:rsidRPr="00A0168E">
        <w:rPr>
          <w:rFonts w:ascii="Arial" w:eastAsia="Century Gothic" w:hAnsi="Arial" w:cs="Arial"/>
          <w:u w:color="000000"/>
        </w:rPr>
        <w:t>Neither Serious nor Unexpected Adverse Event</w:t>
      </w:r>
    </w:p>
    <w:p w14:paraId="76970524" w14:textId="77777777" w:rsidR="00C375F4" w:rsidRPr="00A0168E" w:rsidRDefault="00C375F4" w:rsidP="00C375F4">
      <w:pPr>
        <w:spacing w:after="2"/>
        <w:ind w:left="173"/>
        <w:rPr>
          <w:rFonts w:ascii="Arial" w:eastAsia="Calibri" w:hAnsi="Arial" w:cs="Arial"/>
        </w:rPr>
      </w:pPr>
      <w:r w:rsidRPr="00A0168E">
        <w:rPr>
          <w:rFonts w:ascii="Arial" w:eastAsia="Century Gothic" w:hAnsi="Arial" w:cs="Arial"/>
        </w:rPr>
        <w:t xml:space="preserve"> </w:t>
      </w:r>
    </w:p>
    <w:p w14:paraId="1AAD2A85" w14:textId="77777777" w:rsidR="00C375F4" w:rsidRPr="00A0168E" w:rsidRDefault="00C375F4" w:rsidP="00C375F4">
      <w:pPr>
        <w:spacing w:after="5" w:line="248" w:lineRule="auto"/>
        <w:ind w:left="183" w:right="817" w:hanging="10"/>
        <w:rPr>
          <w:rFonts w:ascii="Arial" w:eastAsia="Calibri" w:hAnsi="Arial" w:cs="Arial"/>
        </w:rPr>
      </w:pPr>
      <w:r w:rsidRPr="00A0168E">
        <w:rPr>
          <w:rFonts w:ascii="Arial" w:eastAsia="Century Gothic" w:hAnsi="Arial" w:cs="Arial"/>
        </w:rPr>
        <w:t xml:space="preserve">Any adverse event which is neither </w:t>
      </w:r>
      <w:r w:rsidRPr="00A0168E">
        <w:rPr>
          <w:rFonts w:ascii="Arial" w:eastAsia="Century Gothic" w:hAnsi="Arial" w:cs="Arial"/>
          <w:i/>
        </w:rPr>
        <w:t xml:space="preserve">serious </w:t>
      </w:r>
      <w:r w:rsidRPr="00A0168E">
        <w:rPr>
          <w:rFonts w:ascii="Arial" w:eastAsia="Century Gothic" w:hAnsi="Arial" w:cs="Arial"/>
        </w:rPr>
        <w:t xml:space="preserve">nor </w:t>
      </w:r>
      <w:r w:rsidRPr="00A0168E">
        <w:rPr>
          <w:rFonts w:ascii="Arial" w:eastAsia="Century Gothic" w:hAnsi="Arial" w:cs="Arial"/>
          <w:i/>
        </w:rPr>
        <w:t xml:space="preserve">unexpected </w:t>
      </w:r>
      <w:r w:rsidRPr="00A0168E">
        <w:rPr>
          <w:rFonts w:ascii="Arial" w:eastAsia="Century Gothic" w:hAnsi="Arial" w:cs="Arial"/>
        </w:rPr>
        <w:t xml:space="preserve">should be reported to the IRB within </w:t>
      </w:r>
      <w:r w:rsidRPr="00A0168E">
        <w:rPr>
          <w:rFonts w:ascii="Arial" w:eastAsia="Century Gothic" w:hAnsi="Arial" w:cs="Arial"/>
          <w:b/>
        </w:rPr>
        <w:t>7 days</w:t>
      </w:r>
      <w:r w:rsidRPr="00A0168E">
        <w:rPr>
          <w:rFonts w:ascii="Arial" w:eastAsia="Century Gothic" w:hAnsi="Arial" w:cs="Arial"/>
        </w:rPr>
        <w:t xml:space="preserve">. </w:t>
      </w:r>
    </w:p>
    <w:p w14:paraId="0044EE49" w14:textId="77777777" w:rsidR="00C375F4" w:rsidRPr="00A0168E" w:rsidRDefault="00C375F4" w:rsidP="00C375F4">
      <w:pPr>
        <w:spacing w:after="0"/>
        <w:ind w:left="173"/>
        <w:rPr>
          <w:rFonts w:ascii="Arial" w:eastAsia="Calibri" w:hAnsi="Arial" w:cs="Arial"/>
        </w:rPr>
      </w:pPr>
      <w:r w:rsidRPr="00A0168E">
        <w:rPr>
          <w:rFonts w:ascii="Arial" w:eastAsia="Century Gothic" w:hAnsi="Arial" w:cs="Arial"/>
        </w:rPr>
        <w:t xml:space="preserve"> </w:t>
      </w:r>
    </w:p>
    <w:p w14:paraId="6F76224F" w14:textId="77777777" w:rsidR="00C375F4" w:rsidRPr="00A0168E" w:rsidRDefault="00C375F4" w:rsidP="001E287C">
      <w:pPr>
        <w:pStyle w:val="Guide2"/>
        <w:rPr>
          <w:rFonts w:eastAsia="Calibri"/>
          <w:color w:val="auto"/>
        </w:rPr>
      </w:pPr>
      <w:r w:rsidRPr="00A0168E">
        <w:rPr>
          <w:color w:val="auto"/>
          <w:u w:color="000000"/>
        </w:rPr>
        <w:t>Adverse Event Examples</w:t>
      </w:r>
    </w:p>
    <w:p w14:paraId="220F2EF5" w14:textId="77777777" w:rsidR="00C375F4" w:rsidRPr="00A0168E" w:rsidRDefault="00C375F4" w:rsidP="00C375F4">
      <w:pPr>
        <w:spacing w:after="0"/>
        <w:ind w:left="173"/>
        <w:rPr>
          <w:rFonts w:ascii="Arial" w:eastAsia="Calibri" w:hAnsi="Arial" w:cs="Arial"/>
        </w:rPr>
      </w:pPr>
      <w:r w:rsidRPr="00A0168E">
        <w:rPr>
          <w:rFonts w:ascii="Arial" w:eastAsia="Century Gothic" w:hAnsi="Arial" w:cs="Arial"/>
        </w:rPr>
        <w:t xml:space="preserve"> </w:t>
      </w:r>
    </w:p>
    <w:p w14:paraId="3B89316A" w14:textId="77777777" w:rsidR="00C375F4" w:rsidRPr="00A0168E" w:rsidRDefault="00C375F4" w:rsidP="00C375F4">
      <w:pPr>
        <w:spacing w:after="5" w:line="248" w:lineRule="auto"/>
        <w:ind w:left="183" w:right="817" w:hanging="10"/>
        <w:rPr>
          <w:rFonts w:ascii="Arial" w:eastAsia="Calibri" w:hAnsi="Arial" w:cs="Arial"/>
        </w:rPr>
      </w:pPr>
      <w:r w:rsidRPr="00A0168E">
        <w:rPr>
          <w:rFonts w:ascii="Arial" w:eastAsia="Century Gothic" w:hAnsi="Arial" w:cs="Arial"/>
        </w:rPr>
        <w:t xml:space="preserve">A subject is identified as being in a high-risk category that was not anticipated or planned in the selection of human subjects. </w:t>
      </w:r>
    </w:p>
    <w:p w14:paraId="19398321" w14:textId="77777777" w:rsidR="00C375F4" w:rsidRPr="00A0168E" w:rsidRDefault="00C375F4" w:rsidP="00C375F4">
      <w:pPr>
        <w:spacing w:after="0"/>
        <w:ind w:left="173"/>
        <w:rPr>
          <w:rFonts w:ascii="Arial" w:eastAsia="Calibri" w:hAnsi="Arial" w:cs="Arial"/>
        </w:rPr>
      </w:pPr>
      <w:r w:rsidRPr="00A0168E">
        <w:rPr>
          <w:rFonts w:ascii="Arial" w:eastAsia="Century Gothic" w:hAnsi="Arial" w:cs="Arial"/>
        </w:rPr>
        <w:t xml:space="preserve"> </w:t>
      </w:r>
    </w:p>
    <w:p w14:paraId="4E6857BD" w14:textId="77777777" w:rsidR="00C375F4" w:rsidRPr="00A0168E" w:rsidRDefault="00C375F4" w:rsidP="00C375F4">
      <w:pPr>
        <w:spacing w:after="5" w:line="248" w:lineRule="auto"/>
        <w:ind w:left="183" w:right="817" w:hanging="10"/>
        <w:rPr>
          <w:rFonts w:ascii="Arial" w:eastAsia="Calibri" w:hAnsi="Arial" w:cs="Arial"/>
        </w:rPr>
      </w:pPr>
      <w:r w:rsidRPr="00A0168E">
        <w:rPr>
          <w:rFonts w:ascii="Arial" w:eastAsia="Century Gothic" w:hAnsi="Arial" w:cs="Arial"/>
        </w:rPr>
        <w:t xml:space="preserve">A different use of data than originally planned causes a risk of loss of privacy or confidentiality for the human subjects. </w:t>
      </w:r>
    </w:p>
    <w:p w14:paraId="13FAC3D5" w14:textId="77777777" w:rsidR="00C375F4" w:rsidRPr="00A0168E" w:rsidRDefault="00C375F4" w:rsidP="00C375F4">
      <w:pPr>
        <w:spacing w:after="0"/>
        <w:ind w:left="173"/>
        <w:rPr>
          <w:rFonts w:ascii="Arial" w:eastAsia="Calibri" w:hAnsi="Arial" w:cs="Arial"/>
        </w:rPr>
      </w:pPr>
      <w:r w:rsidRPr="00A0168E">
        <w:rPr>
          <w:rFonts w:ascii="Arial" w:eastAsia="Century Gothic" w:hAnsi="Arial" w:cs="Arial"/>
        </w:rPr>
        <w:t xml:space="preserve"> </w:t>
      </w:r>
    </w:p>
    <w:p w14:paraId="16377183" w14:textId="77777777" w:rsidR="00C375F4" w:rsidRPr="00A0168E" w:rsidRDefault="00C375F4" w:rsidP="00C375F4">
      <w:pPr>
        <w:spacing w:after="5" w:line="248" w:lineRule="auto"/>
        <w:ind w:left="183" w:right="817" w:hanging="10"/>
        <w:rPr>
          <w:rFonts w:ascii="Arial" w:eastAsia="Calibri" w:hAnsi="Arial" w:cs="Arial"/>
        </w:rPr>
      </w:pPr>
      <w:r w:rsidRPr="00A0168E">
        <w:rPr>
          <w:rFonts w:ascii="Arial" w:eastAsia="Century Gothic" w:hAnsi="Arial" w:cs="Arial"/>
        </w:rPr>
        <w:t xml:space="preserve">Participant consent was waived by IRB due to minimal risk but as project evolves is now determined to be needed. </w:t>
      </w:r>
    </w:p>
    <w:p w14:paraId="680A6BBB" w14:textId="77777777" w:rsidR="00C375F4" w:rsidRPr="00A0168E" w:rsidRDefault="00C375F4" w:rsidP="00C375F4">
      <w:pPr>
        <w:spacing w:after="0"/>
        <w:ind w:left="173"/>
        <w:rPr>
          <w:rFonts w:ascii="Arial" w:eastAsia="Calibri" w:hAnsi="Arial" w:cs="Arial"/>
        </w:rPr>
      </w:pPr>
      <w:r w:rsidRPr="00A0168E">
        <w:rPr>
          <w:rFonts w:ascii="Arial" w:eastAsia="Century Gothic" w:hAnsi="Arial" w:cs="Arial"/>
        </w:rPr>
        <w:t xml:space="preserve"> </w:t>
      </w:r>
    </w:p>
    <w:p w14:paraId="72D3C729" w14:textId="77777777" w:rsidR="00C375F4" w:rsidRPr="00A0168E" w:rsidRDefault="00C375F4" w:rsidP="00C375F4">
      <w:pPr>
        <w:spacing w:after="5" w:line="248" w:lineRule="auto"/>
        <w:ind w:left="183" w:right="817" w:hanging="10"/>
        <w:rPr>
          <w:rFonts w:ascii="Arial" w:eastAsia="Century Gothic" w:hAnsi="Arial" w:cs="Arial"/>
        </w:rPr>
      </w:pPr>
      <w:r w:rsidRPr="00A0168E">
        <w:rPr>
          <w:rFonts w:ascii="Arial" w:eastAsia="Century Gothic" w:hAnsi="Arial" w:cs="Arial"/>
        </w:rPr>
        <w:t xml:space="preserve">Although not occurring within the research activity, any automobile accident involving a subject as driver still needs to be reported. If numerous accidents by subjects in the same study were reported to the IRB, they could be a result of extreme stress caused by the study. </w:t>
      </w:r>
    </w:p>
    <w:p w14:paraId="418C751E" w14:textId="77777777" w:rsidR="00C375F4" w:rsidRPr="00A0168E" w:rsidRDefault="00C375F4" w:rsidP="00C375F4">
      <w:pPr>
        <w:spacing w:after="0"/>
        <w:rPr>
          <w:rFonts w:ascii="Arial" w:eastAsia="Calibri" w:hAnsi="Arial" w:cs="Arial"/>
        </w:rPr>
      </w:pPr>
    </w:p>
    <w:p w14:paraId="4475D83D" w14:textId="77777777" w:rsidR="00C375F4" w:rsidRPr="00A0168E" w:rsidRDefault="00C375F4" w:rsidP="001E287C">
      <w:pPr>
        <w:pStyle w:val="Guidelines1"/>
        <w:rPr>
          <w:color w:val="auto"/>
        </w:rPr>
      </w:pPr>
      <w:bookmarkStart w:id="42" w:name="_Toc156396047"/>
      <w:r w:rsidRPr="00A0168E">
        <w:rPr>
          <w:color w:val="auto"/>
        </w:rPr>
        <w:t>ANNUAL REVIEW OF THE IRB GUIDELINES</w:t>
      </w:r>
      <w:bookmarkEnd w:id="42"/>
    </w:p>
    <w:p w14:paraId="77F57BEA" w14:textId="77777777" w:rsidR="00C375F4" w:rsidRPr="00A0168E" w:rsidRDefault="00C375F4" w:rsidP="00C375F4">
      <w:pPr>
        <w:spacing w:after="0"/>
        <w:ind w:left="173"/>
        <w:rPr>
          <w:rFonts w:ascii="Arial" w:eastAsia="Calibri" w:hAnsi="Arial" w:cs="Arial"/>
        </w:rPr>
      </w:pPr>
    </w:p>
    <w:p w14:paraId="1F9FC575" w14:textId="1E4732A9" w:rsidR="00C375F4" w:rsidRPr="00A0168E" w:rsidRDefault="00C375F4" w:rsidP="00C375F4">
      <w:pPr>
        <w:spacing w:after="0"/>
        <w:ind w:left="173"/>
        <w:rPr>
          <w:rFonts w:ascii="Arial" w:eastAsia="Calibri" w:hAnsi="Arial" w:cs="Arial"/>
        </w:rPr>
      </w:pPr>
      <w:r w:rsidRPr="72A3DE43">
        <w:rPr>
          <w:rFonts w:ascii="Arial" w:eastAsia="Calibri" w:hAnsi="Arial" w:cs="Arial"/>
        </w:rPr>
        <w:t xml:space="preserve">The IRB Chair shall complete an annual review of the NCC IRB Policies, Guidelines, and Forms. They shall be updated to reflect any changes or modifications in policies, procedures, or regulations since the last review and approval. A revised copy of the document shall be discussed and approved by the IRB members at the next meeting. If no revisions are indicated, this shall be reported to, and approved by, a vote of the members. The policies, procedures, and forms may also be revised as needed by a vote of the members at any time. Revisions approved by the Board are then submitted </w:t>
      </w:r>
      <w:r w:rsidR="00EE34DE" w:rsidRPr="72A3DE43">
        <w:rPr>
          <w:rFonts w:ascii="Arial" w:eastAsia="Calibri" w:hAnsi="Arial" w:cs="Arial"/>
        </w:rPr>
        <w:t>to the</w:t>
      </w:r>
      <w:r w:rsidR="432F51BD" w:rsidRPr="72A3DE43">
        <w:rPr>
          <w:rFonts w:ascii="Arial" w:eastAsia="Calibri" w:hAnsi="Arial" w:cs="Arial"/>
        </w:rPr>
        <w:t xml:space="preserve"> </w:t>
      </w:r>
      <w:r w:rsidR="00245C6E" w:rsidRPr="72A3DE43">
        <w:rPr>
          <w:rFonts w:ascii="Arial" w:eastAsia="Calibri" w:hAnsi="Arial" w:cs="Arial"/>
        </w:rPr>
        <w:t>Institutional Official</w:t>
      </w:r>
      <w:r w:rsidRPr="72A3DE43">
        <w:rPr>
          <w:rFonts w:ascii="Arial" w:eastAsia="Calibri" w:hAnsi="Arial" w:cs="Arial"/>
        </w:rPr>
        <w:t xml:space="preserve"> for final approval. Per federal regulations, changes made are documented and revised documents are clearly labeled with the revision number and the month and year of revision approval.</w:t>
      </w:r>
    </w:p>
    <w:p w14:paraId="4F66E04F" w14:textId="77777777" w:rsidR="00C375F4" w:rsidRPr="00A0168E" w:rsidRDefault="00C375F4" w:rsidP="00C375F4">
      <w:pPr>
        <w:spacing w:after="0"/>
        <w:ind w:left="173"/>
        <w:rPr>
          <w:rFonts w:ascii="Arial" w:eastAsia="Calibri" w:hAnsi="Arial" w:cs="Arial"/>
        </w:rPr>
      </w:pPr>
    </w:p>
    <w:p w14:paraId="114DFAA5" w14:textId="77777777" w:rsidR="00526D06" w:rsidRDefault="00526D06">
      <w:pPr>
        <w:rPr>
          <w:rFonts w:ascii="Arial" w:eastAsia="Century Gothic" w:hAnsi="Arial" w:cs="Century Gothic"/>
          <w:b/>
          <w:sz w:val="24"/>
        </w:rPr>
      </w:pPr>
      <w:r>
        <w:br w:type="page"/>
      </w:r>
    </w:p>
    <w:p w14:paraId="38B8297D" w14:textId="0EA5FFAB" w:rsidR="00C375F4" w:rsidRPr="00A0168E" w:rsidRDefault="00C375F4" w:rsidP="001E287C">
      <w:pPr>
        <w:pStyle w:val="Guidelines1"/>
        <w:rPr>
          <w:color w:val="auto"/>
        </w:rPr>
      </w:pPr>
      <w:bookmarkStart w:id="43" w:name="_Toc156396048"/>
      <w:r w:rsidRPr="00A0168E">
        <w:rPr>
          <w:color w:val="auto"/>
        </w:rPr>
        <w:lastRenderedPageBreak/>
        <w:t>NORMANDALE COMMUNITY COLLEGE IRB WEBSITE AND EMAIL</w:t>
      </w:r>
      <w:bookmarkEnd w:id="43"/>
    </w:p>
    <w:p w14:paraId="0C1C84BE" w14:textId="77777777" w:rsidR="00C375F4" w:rsidRPr="00A0168E" w:rsidRDefault="00C375F4" w:rsidP="00C375F4">
      <w:pPr>
        <w:spacing w:after="0"/>
        <w:ind w:left="173"/>
        <w:rPr>
          <w:rFonts w:ascii="Arial" w:eastAsia="Calibri" w:hAnsi="Arial" w:cs="Arial"/>
        </w:rPr>
      </w:pPr>
    </w:p>
    <w:p w14:paraId="3D1D28D1" w14:textId="1F83C251" w:rsidR="00C375F4" w:rsidRPr="00A0168E" w:rsidRDefault="00C375F4" w:rsidP="00C375F4">
      <w:pPr>
        <w:spacing w:after="0"/>
        <w:ind w:left="173"/>
        <w:rPr>
          <w:rFonts w:ascii="Arial" w:eastAsia="Calibri" w:hAnsi="Arial" w:cs="Arial"/>
        </w:rPr>
      </w:pPr>
      <w:r w:rsidRPr="00A0168E">
        <w:rPr>
          <w:rFonts w:ascii="Arial" w:eastAsia="Calibri" w:hAnsi="Arial" w:cs="Arial"/>
        </w:rPr>
        <w:t>Normandale’s IRB Chair, in coordination with Normandale’s marketing and other departments, is responsible for maintaining current information about the IRB on the Normandale website</w:t>
      </w:r>
      <w:r w:rsidR="00724CB0" w:rsidRPr="00A0168E">
        <w:rPr>
          <w:rFonts w:ascii="Arial" w:eastAsia="Calibri" w:hAnsi="Arial" w:cs="Arial"/>
        </w:rPr>
        <w:t xml:space="preserve"> and Normandale </w:t>
      </w:r>
      <w:r w:rsidR="002D076E">
        <w:rPr>
          <w:rFonts w:ascii="Arial" w:eastAsia="Calibri" w:hAnsi="Arial" w:cs="Arial"/>
        </w:rPr>
        <w:t>SharePoint</w:t>
      </w:r>
      <w:r w:rsidR="00724CB0" w:rsidRPr="00A0168E">
        <w:rPr>
          <w:rFonts w:ascii="Arial" w:eastAsia="Calibri" w:hAnsi="Arial" w:cs="Arial"/>
        </w:rPr>
        <w:t xml:space="preserve"> site</w:t>
      </w:r>
      <w:r w:rsidRPr="00A0168E">
        <w:rPr>
          <w:rFonts w:ascii="Arial" w:eastAsia="Calibri" w:hAnsi="Arial" w:cs="Arial"/>
        </w:rPr>
        <w:t xml:space="preserve">. </w:t>
      </w:r>
    </w:p>
    <w:p w14:paraId="22B3B1D2" w14:textId="77777777" w:rsidR="00C375F4" w:rsidRPr="00A0168E" w:rsidRDefault="00C375F4" w:rsidP="00C375F4">
      <w:pPr>
        <w:spacing w:after="0"/>
        <w:ind w:left="173"/>
        <w:rPr>
          <w:rFonts w:ascii="Arial" w:eastAsia="Calibri" w:hAnsi="Arial" w:cs="Arial"/>
        </w:rPr>
      </w:pPr>
    </w:p>
    <w:p w14:paraId="4DBBC80A" w14:textId="5DE59076" w:rsidR="00724CB0" w:rsidRPr="00A0168E" w:rsidRDefault="00C375F4" w:rsidP="00C375F4">
      <w:pPr>
        <w:spacing w:after="0"/>
        <w:ind w:left="173"/>
        <w:rPr>
          <w:rFonts w:ascii="Arial" w:eastAsia="Calibri" w:hAnsi="Arial" w:cs="Arial"/>
        </w:rPr>
      </w:pPr>
      <w:r w:rsidRPr="72A3DE43">
        <w:rPr>
          <w:rFonts w:ascii="Arial" w:eastAsia="Calibri" w:hAnsi="Arial" w:cs="Arial"/>
        </w:rPr>
        <w:t xml:space="preserve">All application-related forms, policies, and procedures (including IRB requirements for research approval and applications) can be found on the </w:t>
      </w:r>
      <w:r w:rsidR="06390754" w:rsidRPr="72A3DE43">
        <w:rPr>
          <w:rFonts w:ascii="Arial" w:eastAsia="Calibri" w:hAnsi="Arial" w:cs="Arial"/>
        </w:rPr>
        <w:t xml:space="preserve">SharePoint </w:t>
      </w:r>
      <w:r w:rsidR="00724CB0" w:rsidRPr="72A3DE43">
        <w:rPr>
          <w:rFonts w:ascii="Arial" w:eastAsia="Calibri" w:hAnsi="Arial" w:cs="Arial"/>
        </w:rPr>
        <w:t xml:space="preserve">site. </w:t>
      </w:r>
    </w:p>
    <w:p w14:paraId="5A5C537F" w14:textId="77777777" w:rsidR="00724CB0" w:rsidRPr="00A0168E" w:rsidRDefault="00724CB0" w:rsidP="00C375F4">
      <w:pPr>
        <w:spacing w:after="0"/>
        <w:ind w:left="173"/>
        <w:rPr>
          <w:rFonts w:ascii="Arial" w:eastAsia="Calibri" w:hAnsi="Arial" w:cs="Arial"/>
        </w:rPr>
      </w:pPr>
    </w:p>
    <w:p w14:paraId="00B9A49D" w14:textId="4AE3F2A2" w:rsidR="00C375F4" w:rsidRPr="00A0168E" w:rsidRDefault="00724CB0" w:rsidP="00724CB0">
      <w:pPr>
        <w:spacing w:after="0"/>
        <w:ind w:left="173"/>
        <w:rPr>
          <w:rFonts w:ascii="Arial" w:eastAsia="Calibri" w:hAnsi="Arial" w:cs="Arial"/>
        </w:rPr>
      </w:pPr>
      <w:r w:rsidRPr="00A0168E">
        <w:rPr>
          <w:rFonts w:ascii="Arial" w:eastAsia="Calibri" w:hAnsi="Arial" w:cs="Arial"/>
        </w:rPr>
        <w:t xml:space="preserve">Information for the general public can be found on the website at </w:t>
      </w:r>
      <w:hyperlink r:id="rId25" w:history="1">
        <w:r w:rsidR="00245C6E" w:rsidRPr="000435A0">
          <w:rPr>
            <w:rStyle w:val="Hyperlink"/>
            <w:rFonts w:ascii="Arial" w:eastAsia="Times New Roman" w:hAnsi="Arial" w:cs="Arial"/>
          </w:rPr>
          <w:t>https://www.normandale.edu/why-normandale/about/disclosures/institutional-review-board.html</w:t>
        </w:r>
      </w:hyperlink>
      <w:r w:rsidR="00245C6E">
        <w:rPr>
          <w:rFonts w:ascii="Arial" w:eastAsia="Times New Roman" w:hAnsi="Arial" w:cs="Arial"/>
        </w:rPr>
        <w:t xml:space="preserve">. </w:t>
      </w:r>
      <w:r w:rsidRPr="00A0168E">
        <w:rPr>
          <w:rFonts w:ascii="Arial" w:eastAsia="Times New Roman" w:hAnsi="Arial" w:cs="Arial"/>
        </w:rPr>
        <w:t>.</w:t>
      </w:r>
      <w:permStart w:id="859922766" w:ed="bridget.reigstad@normandale.edu"/>
      <w:permEnd w:id="859922766"/>
    </w:p>
    <w:p w14:paraId="6CECB927" w14:textId="77777777" w:rsidR="00C375F4" w:rsidRPr="00A0168E" w:rsidRDefault="00C375F4" w:rsidP="00C375F4">
      <w:pPr>
        <w:spacing w:after="33"/>
        <w:ind w:left="173"/>
        <w:rPr>
          <w:rFonts w:ascii="Arial" w:eastAsia="Times New Roman" w:hAnsi="Arial" w:cs="Arial"/>
        </w:rPr>
      </w:pPr>
    </w:p>
    <w:p w14:paraId="50880E1F" w14:textId="77777777" w:rsidR="00C375F4" w:rsidRPr="00A0168E" w:rsidRDefault="00C375F4" w:rsidP="00C375F4">
      <w:pPr>
        <w:spacing w:after="33"/>
        <w:ind w:left="173"/>
        <w:rPr>
          <w:rFonts w:ascii="Arial" w:eastAsia="Times New Roman" w:hAnsi="Arial" w:cs="Arial"/>
        </w:rPr>
      </w:pPr>
      <w:r w:rsidRPr="00A0168E">
        <w:rPr>
          <w:rFonts w:ascii="Arial" w:eastAsia="Times New Roman" w:hAnsi="Arial" w:cs="Arial"/>
        </w:rPr>
        <w:t xml:space="preserve">Normandale’s IRB Chair also monitors and operates the IRB’s official email address. </w:t>
      </w:r>
    </w:p>
    <w:p w14:paraId="0E929182" w14:textId="77777777" w:rsidR="00C375F4" w:rsidRPr="00A0168E" w:rsidRDefault="00C375F4" w:rsidP="00C375F4">
      <w:pPr>
        <w:spacing w:after="33"/>
        <w:ind w:left="173"/>
        <w:rPr>
          <w:rFonts w:ascii="Arial" w:eastAsia="Times New Roman" w:hAnsi="Arial" w:cs="Arial"/>
        </w:rPr>
      </w:pPr>
      <w:r w:rsidRPr="00A0168E">
        <w:rPr>
          <w:rFonts w:ascii="Arial" w:eastAsia="Times New Roman" w:hAnsi="Arial" w:cs="Arial"/>
        </w:rPr>
        <w:t xml:space="preserve">The email address is IRB@normandale.edu. </w:t>
      </w:r>
    </w:p>
    <w:p w14:paraId="588EBB5E" w14:textId="77777777" w:rsidR="0011760A" w:rsidRPr="00A0168E" w:rsidRDefault="0011760A" w:rsidP="00C375F4">
      <w:pPr>
        <w:rPr>
          <w:rFonts w:ascii="Arial" w:eastAsia="Times New Roman" w:hAnsi="Arial" w:cs="Arial"/>
        </w:rPr>
      </w:pPr>
    </w:p>
    <w:p w14:paraId="27E4DE54" w14:textId="76B6E1AF" w:rsidR="00C375F4" w:rsidRPr="00A0168E" w:rsidRDefault="0011760A" w:rsidP="001E287C">
      <w:pPr>
        <w:pStyle w:val="Guidelines1"/>
        <w:rPr>
          <w:color w:val="auto"/>
        </w:rPr>
      </w:pPr>
      <w:bookmarkStart w:id="44" w:name="_Toc156396049"/>
      <w:r w:rsidRPr="00A0168E">
        <w:rPr>
          <w:color w:val="auto"/>
        </w:rPr>
        <w:t>CONTINUANCE OF SERVICE</w:t>
      </w:r>
      <w:bookmarkEnd w:id="44"/>
    </w:p>
    <w:p w14:paraId="238F01C1" w14:textId="1CED7229" w:rsidR="00AB0160" w:rsidRPr="00A0168E" w:rsidRDefault="0011760A" w:rsidP="0011760A">
      <w:pPr>
        <w:rPr>
          <w:rFonts w:ascii="Arial" w:eastAsia="Times New Roman" w:hAnsi="Arial" w:cs="Arial"/>
        </w:rPr>
      </w:pPr>
      <w:r w:rsidRPr="72A3DE43">
        <w:rPr>
          <w:rFonts w:ascii="Arial" w:eastAsia="Times New Roman" w:hAnsi="Arial" w:cs="Arial"/>
        </w:rPr>
        <w:t xml:space="preserve">If the IRB experiences catastrophic failure and is suddenly and unexpectedly no longer functioning, to allow continuity of research and oversight, the IRB’s functions will transfer to the Director of Research and Planning position. This position will work with the IT department to gain access to the IRB </w:t>
      </w:r>
      <w:r w:rsidR="00245C6E" w:rsidRPr="72A3DE43">
        <w:rPr>
          <w:rFonts w:ascii="Arial" w:eastAsia="Times New Roman" w:hAnsi="Arial" w:cs="Arial"/>
        </w:rPr>
        <w:t xml:space="preserve">Teams and </w:t>
      </w:r>
      <w:r w:rsidR="0F08FC03" w:rsidRPr="72A3DE43">
        <w:rPr>
          <w:rFonts w:ascii="Arial" w:eastAsia="Times New Roman" w:hAnsi="Arial" w:cs="Arial"/>
        </w:rPr>
        <w:t>SharePoint</w:t>
      </w:r>
      <w:r w:rsidR="00245C6E" w:rsidRPr="72A3DE43">
        <w:rPr>
          <w:rFonts w:ascii="Arial" w:eastAsia="Times New Roman" w:hAnsi="Arial" w:cs="Arial"/>
        </w:rPr>
        <w:t xml:space="preserve"> </w:t>
      </w:r>
      <w:r w:rsidRPr="72A3DE43">
        <w:rPr>
          <w:rFonts w:ascii="Arial" w:eastAsia="Times New Roman" w:hAnsi="Arial" w:cs="Arial"/>
        </w:rPr>
        <w:t>site</w:t>
      </w:r>
      <w:r w:rsidR="00245C6E" w:rsidRPr="72A3DE43">
        <w:rPr>
          <w:rFonts w:ascii="Arial" w:eastAsia="Times New Roman" w:hAnsi="Arial" w:cs="Arial"/>
        </w:rPr>
        <w:t>s</w:t>
      </w:r>
      <w:r w:rsidRPr="72A3DE43">
        <w:rPr>
          <w:rFonts w:ascii="Arial" w:eastAsia="Times New Roman" w:hAnsi="Arial" w:cs="Arial"/>
        </w:rPr>
        <w:t xml:space="preserve"> and email account. The proposal and document portions of the </w:t>
      </w:r>
      <w:r w:rsidR="00245C6E" w:rsidRPr="72A3DE43">
        <w:rPr>
          <w:rFonts w:ascii="Arial" w:eastAsia="Times New Roman" w:hAnsi="Arial" w:cs="Arial"/>
        </w:rPr>
        <w:t xml:space="preserve">Teams </w:t>
      </w:r>
      <w:r w:rsidRPr="72A3DE43">
        <w:rPr>
          <w:rFonts w:ascii="Arial" w:eastAsia="Times New Roman" w:hAnsi="Arial" w:cs="Arial"/>
        </w:rPr>
        <w:t>site will have copies of all open research, all current IRB policies and procedure documents, and any other needed information to transfer oversight of research. The responsible person should work quickly to transfer oversight to an intact IRB, through methods that may include forming a Normandale IRB, asking MN State institutions for cooperative oversight, and hiring an external IRB.</w:t>
      </w:r>
    </w:p>
    <w:p w14:paraId="11C8084B" w14:textId="77777777" w:rsidR="00AB0160" w:rsidRPr="00A0168E" w:rsidRDefault="00AB0160">
      <w:pPr>
        <w:rPr>
          <w:rFonts w:ascii="Arial" w:eastAsia="Times New Roman" w:hAnsi="Arial" w:cs="Arial"/>
        </w:rPr>
      </w:pPr>
      <w:r w:rsidRPr="00A0168E">
        <w:rPr>
          <w:rFonts w:ascii="Arial" w:eastAsia="Times New Roman" w:hAnsi="Arial" w:cs="Arial"/>
        </w:rPr>
        <w:br w:type="page"/>
      </w:r>
    </w:p>
    <w:p w14:paraId="202BC3BA" w14:textId="77777777" w:rsidR="0011760A" w:rsidRPr="00A0168E" w:rsidRDefault="0011760A" w:rsidP="0011760A">
      <w:pPr>
        <w:rPr>
          <w:rFonts w:ascii="Arial" w:eastAsia="Times New Roman" w:hAnsi="Arial" w:cs="Arial"/>
        </w:rPr>
      </w:pPr>
    </w:p>
    <w:p w14:paraId="1231F58A" w14:textId="77777777" w:rsidR="00C375F4" w:rsidRPr="00A0168E" w:rsidRDefault="00C375F4" w:rsidP="001E287C">
      <w:pPr>
        <w:pStyle w:val="Guidelines1"/>
        <w:rPr>
          <w:rFonts w:ascii="Century Gothic" w:hAnsi="Century Gothic"/>
          <w:color w:val="auto"/>
          <w:sz w:val="28"/>
        </w:rPr>
      </w:pPr>
      <w:bookmarkStart w:id="45" w:name="_Toc156396050"/>
      <w:r w:rsidRPr="00A0168E">
        <w:rPr>
          <w:color w:val="auto"/>
        </w:rPr>
        <w:t>FREQUENTLY ASKED QUESTIONS</w:t>
      </w:r>
      <w:bookmarkEnd w:id="45"/>
    </w:p>
    <w:p w14:paraId="21A56B61" w14:textId="77777777" w:rsidR="00C375F4" w:rsidRPr="00A0168E" w:rsidRDefault="00C375F4" w:rsidP="00C375F4">
      <w:pPr>
        <w:spacing w:after="0" w:line="240" w:lineRule="auto"/>
        <w:rPr>
          <w:rFonts w:ascii="Calibri" w:eastAsia="Calibri" w:hAnsi="Calibri" w:cs="Calibri"/>
        </w:rPr>
      </w:pPr>
    </w:p>
    <w:p w14:paraId="62151D36" w14:textId="77777777" w:rsidR="00C375F4" w:rsidRPr="00A0168E" w:rsidRDefault="00C375F4" w:rsidP="001E287C">
      <w:pPr>
        <w:pStyle w:val="Guide2"/>
        <w:rPr>
          <w:rFonts w:eastAsia="Calibri"/>
          <w:color w:val="auto"/>
        </w:rPr>
      </w:pPr>
      <w:r w:rsidRPr="00A0168E">
        <w:rPr>
          <w:rFonts w:eastAsia="Cambria"/>
          <w:color w:val="auto"/>
        </w:rPr>
        <w:t>1.</w:t>
      </w:r>
      <w:r w:rsidRPr="00A0168E">
        <w:rPr>
          <w:rFonts w:eastAsia="Arial"/>
          <w:color w:val="auto"/>
        </w:rPr>
        <w:t xml:space="preserve"> </w:t>
      </w:r>
      <w:r w:rsidRPr="00A0168E">
        <w:rPr>
          <w:color w:val="auto"/>
        </w:rPr>
        <w:t xml:space="preserve">What is “human subjects research”? </w:t>
      </w:r>
    </w:p>
    <w:p w14:paraId="5F0E8A90" w14:textId="77777777" w:rsidR="00C375F4" w:rsidRPr="00A0168E" w:rsidRDefault="00C375F4" w:rsidP="00C375F4">
      <w:pPr>
        <w:spacing w:after="0"/>
        <w:ind w:left="270"/>
        <w:rPr>
          <w:rFonts w:ascii="Arial" w:eastAsia="Calibri" w:hAnsi="Arial" w:cs="Arial"/>
        </w:rPr>
      </w:pPr>
      <w:r w:rsidRPr="00A0168E">
        <w:rPr>
          <w:rFonts w:ascii="Arial" w:eastAsia="Century Gothic" w:hAnsi="Arial" w:cs="Arial"/>
        </w:rPr>
        <w:t xml:space="preserve"> </w:t>
      </w:r>
    </w:p>
    <w:p w14:paraId="4BE6B05F" w14:textId="77777777" w:rsidR="00C375F4" w:rsidRPr="00A0168E" w:rsidRDefault="00C375F4" w:rsidP="00C375F4">
      <w:pPr>
        <w:spacing w:after="5" w:line="249" w:lineRule="auto"/>
        <w:ind w:left="270" w:right="819"/>
        <w:rPr>
          <w:rFonts w:ascii="Arial" w:eastAsia="Century Gothic" w:hAnsi="Arial" w:cs="Arial"/>
        </w:rPr>
      </w:pPr>
      <w:r w:rsidRPr="00A0168E">
        <w:rPr>
          <w:rFonts w:ascii="Arial" w:eastAsia="Century Gothic" w:hAnsi="Arial" w:cs="Arial"/>
        </w:rPr>
        <w:t>The sort of research that falls under the review of the NCC Institutional Review Board (IRB) is defined as systematic investigation that is specifically designed to develop or contribute to generalizable knowledge. This includes research development, testing, and evaluation using human subjects as participants.</w:t>
      </w:r>
    </w:p>
    <w:p w14:paraId="6C09023A" w14:textId="77777777" w:rsidR="00C375F4" w:rsidRPr="00A0168E" w:rsidRDefault="00C375F4" w:rsidP="00C375F4">
      <w:pPr>
        <w:spacing w:after="0"/>
        <w:ind w:left="270"/>
        <w:rPr>
          <w:rFonts w:ascii="Arial" w:eastAsia="Calibri" w:hAnsi="Arial" w:cs="Arial"/>
        </w:rPr>
      </w:pPr>
    </w:p>
    <w:p w14:paraId="30A7637B" w14:textId="77777777" w:rsidR="00C375F4" w:rsidRPr="00A0168E" w:rsidRDefault="00C375F4" w:rsidP="00C375F4">
      <w:pPr>
        <w:spacing w:after="172" w:line="249" w:lineRule="auto"/>
        <w:ind w:left="270" w:right="999"/>
        <w:rPr>
          <w:rFonts w:ascii="Arial" w:eastAsia="Calibri" w:hAnsi="Arial" w:cs="Arial"/>
        </w:rPr>
      </w:pPr>
      <w:r w:rsidRPr="00A0168E">
        <w:rPr>
          <w:rFonts w:ascii="Arial" w:eastAsia="Century Gothic" w:hAnsi="Arial" w:cs="Arial"/>
        </w:rPr>
        <w:t xml:space="preserve">A human subject means a living individual about whom the investigator conducting research obtains data by direct </w:t>
      </w:r>
      <w:r w:rsidRPr="00A0168E">
        <w:rPr>
          <w:rFonts w:ascii="Arial" w:eastAsia="Century Gothic" w:hAnsi="Arial" w:cs="Arial"/>
          <w:b/>
        </w:rPr>
        <w:t xml:space="preserve">intervention </w:t>
      </w:r>
      <w:r w:rsidRPr="00A0168E">
        <w:rPr>
          <w:rFonts w:ascii="Arial" w:eastAsia="Century Gothic" w:hAnsi="Arial" w:cs="Arial"/>
        </w:rPr>
        <w:t xml:space="preserve">or </w:t>
      </w:r>
      <w:r w:rsidRPr="00A0168E">
        <w:rPr>
          <w:rFonts w:ascii="Arial" w:eastAsia="Century Gothic" w:hAnsi="Arial" w:cs="Arial"/>
          <w:b/>
        </w:rPr>
        <w:t xml:space="preserve">interaction </w:t>
      </w:r>
      <w:r w:rsidRPr="00A0168E">
        <w:rPr>
          <w:rFonts w:ascii="Arial" w:eastAsia="Century Gothic" w:hAnsi="Arial" w:cs="Arial"/>
        </w:rPr>
        <w:t xml:space="preserve">with that individual, or by obtaining </w:t>
      </w:r>
      <w:r w:rsidRPr="00A0168E">
        <w:rPr>
          <w:rFonts w:ascii="Arial" w:eastAsia="Century Gothic" w:hAnsi="Arial" w:cs="Arial"/>
          <w:b/>
        </w:rPr>
        <w:t xml:space="preserve">identifiable private information </w:t>
      </w:r>
      <w:r w:rsidRPr="00A0168E">
        <w:rPr>
          <w:rFonts w:ascii="Arial" w:eastAsia="Century Gothic" w:hAnsi="Arial" w:cs="Arial"/>
        </w:rPr>
        <w:t xml:space="preserve">from or about that individual. </w:t>
      </w:r>
    </w:p>
    <w:p w14:paraId="20A03BA1" w14:textId="77777777" w:rsidR="00C375F4" w:rsidRPr="00A0168E" w:rsidRDefault="00C375F4" w:rsidP="00C375F4">
      <w:pPr>
        <w:spacing w:after="0"/>
        <w:ind w:left="270"/>
        <w:rPr>
          <w:rFonts w:ascii="Arial" w:eastAsia="Calibri" w:hAnsi="Arial" w:cs="Arial"/>
        </w:rPr>
      </w:pPr>
      <w:r w:rsidRPr="00A0168E">
        <w:rPr>
          <w:rFonts w:ascii="Arial" w:eastAsia="Century Gothic" w:hAnsi="Arial" w:cs="Arial"/>
        </w:rPr>
        <w:t xml:space="preserve"> </w:t>
      </w:r>
    </w:p>
    <w:p w14:paraId="3E1C5014" w14:textId="77777777" w:rsidR="00C375F4" w:rsidRPr="00A0168E" w:rsidRDefault="00C375F4" w:rsidP="00C375F4">
      <w:pPr>
        <w:spacing w:after="5" w:line="249" w:lineRule="auto"/>
        <w:ind w:left="270" w:right="1355"/>
        <w:rPr>
          <w:rFonts w:ascii="Arial" w:eastAsia="Calibri" w:hAnsi="Arial" w:cs="Arial"/>
        </w:rPr>
      </w:pPr>
      <w:r w:rsidRPr="00A0168E">
        <w:rPr>
          <w:rFonts w:ascii="Arial" w:eastAsia="Century Gothic" w:hAnsi="Arial" w:cs="Arial"/>
          <w:b/>
        </w:rPr>
        <w:t xml:space="preserve">Intervention </w:t>
      </w:r>
      <w:r w:rsidRPr="00A0168E">
        <w:rPr>
          <w:rFonts w:ascii="Arial" w:eastAsia="Century Gothic" w:hAnsi="Arial" w:cs="Arial"/>
        </w:rPr>
        <w:t xml:space="preserve">can include either physical procedures by which data are gathered, such as an exercise regimen or taking a blood sample, or the investigation of the subject's environment, which are performed for research purposes. </w:t>
      </w:r>
    </w:p>
    <w:p w14:paraId="5F38D8C5" w14:textId="77777777" w:rsidR="00C375F4" w:rsidRPr="00A0168E" w:rsidRDefault="00C375F4" w:rsidP="00C375F4">
      <w:pPr>
        <w:spacing w:after="0"/>
        <w:ind w:left="270"/>
        <w:rPr>
          <w:rFonts w:ascii="Arial" w:eastAsia="Calibri" w:hAnsi="Arial" w:cs="Arial"/>
        </w:rPr>
      </w:pPr>
      <w:r w:rsidRPr="00A0168E">
        <w:rPr>
          <w:rFonts w:ascii="Arial" w:eastAsia="Century Gothic" w:hAnsi="Arial" w:cs="Arial"/>
        </w:rPr>
        <w:t xml:space="preserve"> </w:t>
      </w:r>
    </w:p>
    <w:p w14:paraId="22E0DEAD" w14:textId="77777777" w:rsidR="00C375F4" w:rsidRPr="00A0168E" w:rsidRDefault="00C375F4" w:rsidP="00C375F4">
      <w:pPr>
        <w:spacing w:after="5" w:line="249" w:lineRule="auto"/>
        <w:ind w:left="270" w:right="998"/>
        <w:rPr>
          <w:rFonts w:ascii="Arial" w:eastAsia="Calibri" w:hAnsi="Arial" w:cs="Arial"/>
        </w:rPr>
      </w:pPr>
      <w:r w:rsidRPr="00A0168E">
        <w:rPr>
          <w:rFonts w:ascii="Arial" w:eastAsia="Century Gothic" w:hAnsi="Arial" w:cs="Arial"/>
          <w:b/>
        </w:rPr>
        <w:t xml:space="preserve">Interaction </w:t>
      </w:r>
      <w:r w:rsidRPr="00A0168E">
        <w:rPr>
          <w:rFonts w:ascii="Arial" w:eastAsia="Century Gothic" w:hAnsi="Arial" w:cs="Arial"/>
        </w:rPr>
        <w:t xml:space="preserve">can include communication with or interpersonal contact between the investigator and the subject, such as a survey or an interview. </w:t>
      </w:r>
    </w:p>
    <w:p w14:paraId="27CB55E9" w14:textId="77777777" w:rsidR="00C375F4" w:rsidRPr="00A0168E" w:rsidRDefault="00C375F4" w:rsidP="00C375F4">
      <w:pPr>
        <w:spacing w:after="0"/>
        <w:ind w:left="270"/>
        <w:rPr>
          <w:rFonts w:ascii="Arial" w:eastAsia="Calibri" w:hAnsi="Arial" w:cs="Arial"/>
        </w:rPr>
      </w:pPr>
      <w:r w:rsidRPr="00A0168E">
        <w:rPr>
          <w:rFonts w:ascii="Arial" w:eastAsia="Century Gothic" w:hAnsi="Arial" w:cs="Arial"/>
        </w:rPr>
        <w:t xml:space="preserve"> </w:t>
      </w:r>
    </w:p>
    <w:p w14:paraId="3EAB94ED" w14:textId="5C41454B" w:rsidR="00C375F4" w:rsidRPr="00A0168E" w:rsidRDefault="00C375F4" w:rsidP="00C375F4">
      <w:pPr>
        <w:spacing w:after="5" w:line="249" w:lineRule="auto"/>
        <w:ind w:left="270" w:right="819"/>
        <w:rPr>
          <w:rFonts w:ascii="Arial" w:eastAsia="Calibri" w:hAnsi="Arial" w:cs="Arial"/>
        </w:rPr>
      </w:pPr>
      <w:r w:rsidRPr="00A0168E">
        <w:rPr>
          <w:rFonts w:ascii="Arial" w:eastAsia="Century Gothic" w:hAnsi="Arial" w:cs="Arial"/>
          <w:b/>
        </w:rPr>
        <w:t xml:space="preserve">Identifiable private information </w:t>
      </w:r>
      <w:r w:rsidRPr="00A0168E">
        <w:rPr>
          <w:rFonts w:ascii="Arial" w:eastAsia="Century Gothic" w:hAnsi="Arial" w:cs="Arial"/>
        </w:rPr>
        <w:t xml:space="preserve">may include information about behavior that occurs in a context in which the subject may reasonably expect that no observation or recording is taking place, or information that has been provided for specific purposes by the subject and which </w:t>
      </w:r>
      <w:r w:rsidR="00B37409">
        <w:rPr>
          <w:rFonts w:ascii="Arial" w:eastAsia="Century Gothic" w:hAnsi="Arial" w:cs="Arial"/>
        </w:rPr>
        <w:t>they</w:t>
      </w:r>
      <w:r w:rsidRPr="00A0168E">
        <w:rPr>
          <w:rFonts w:ascii="Arial" w:eastAsia="Century Gothic" w:hAnsi="Arial" w:cs="Arial"/>
        </w:rPr>
        <w:t xml:space="preserve"> can reasonably expect will not be made public, such as a health record or records of personal activities or behaviors. </w:t>
      </w:r>
    </w:p>
    <w:p w14:paraId="577D144C" w14:textId="77777777" w:rsidR="00C375F4" w:rsidRPr="00A0168E" w:rsidRDefault="00C375F4" w:rsidP="00C375F4">
      <w:pPr>
        <w:spacing w:after="13"/>
        <w:ind w:left="270"/>
        <w:rPr>
          <w:rFonts w:ascii="Arial" w:eastAsia="Calibri" w:hAnsi="Arial" w:cs="Arial"/>
        </w:rPr>
      </w:pPr>
      <w:r w:rsidRPr="00A0168E">
        <w:rPr>
          <w:rFonts w:ascii="Arial" w:eastAsia="Century Gothic" w:hAnsi="Arial" w:cs="Arial"/>
        </w:rPr>
        <w:t xml:space="preserve"> </w:t>
      </w:r>
    </w:p>
    <w:p w14:paraId="74809D65" w14:textId="2103A36B" w:rsidR="00C375F4" w:rsidRPr="00A0168E" w:rsidRDefault="001E287C" w:rsidP="001E287C">
      <w:pPr>
        <w:pStyle w:val="Guide2"/>
        <w:rPr>
          <w:rFonts w:eastAsia="Calibri"/>
          <w:color w:val="auto"/>
        </w:rPr>
      </w:pPr>
      <w:r w:rsidRPr="00A0168E">
        <w:rPr>
          <w:color w:val="auto"/>
        </w:rPr>
        <w:t xml:space="preserve">2. </w:t>
      </w:r>
      <w:r w:rsidR="00C375F4" w:rsidRPr="00A0168E">
        <w:rPr>
          <w:color w:val="auto"/>
        </w:rPr>
        <w:t xml:space="preserve">So, what is an Institutional Review Board? </w:t>
      </w:r>
    </w:p>
    <w:p w14:paraId="05231A37" w14:textId="77777777" w:rsidR="00C375F4" w:rsidRPr="00A0168E" w:rsidRDefault="00C375F4" w:rsidP="00C375F4">
      <w:pPr>
        <w:spacing w:after="0"/>
        <w:ind w:left="270"/>
        <w:rPr>
          <w:rFonts w:ascii="Arial" w:eastAsia="Calibri" w:hAnsi="Arial" w:cs="Arial"/>
        </w:rPr>
      </w:pPr>
      <w:r w:rsidRPr="00A0168E">
        <w:rPr>
          <w:rFonts w:ascii="Arial" w:eastAsia="Century Gothic" w:hAnsi="Arial" w:cs="Arial"/>
        </w:rPr>
        <w:t xml:space="preserve"> </w:t>
      </w:r>
    </w:p>
    <w:p w14:paraId="2EB16076" w14:textId="77777777" w:rsidR="00C375F4" w:rsidRPr="00A0168E" w:rsidRDefault="00C375F4" w:rsidP="00C375F4">
      <w:pPr>
        <w:spacing w:after="5" w:line="249" w:lineRule="auto"/>
        <w:ind w:left="270" w:right="922"/>
        <w:rPr>
          <w:rFonts w:ascii="Arial" w:eastAsia="Calibri" w:hAnsi="Arial" w:cs="Arial"/>
        </w:rPr>
      </w:pPr>
      <w:r w:rsidRPr="00A0168E">
        <w:rPr>
          <w:rFonts w:ascii="Arial" w:eastAsia="Century Gothic" w:hAnsi="Arial" w:cs="Arial"/>
        </w:rPr>
        <w:t xml:space="preserve">The NCC Institutional Review Board (IRB) exists to review all research that directly or indirectly involves human participants as study subjects and to develop institutional policies to oversee such research. Our primary role is to ensure the protection of human participants as subjects of research at NCC. We also want to ensure the safety and responsibility of student researchers and faculty mentors in following best practices for responsible research. We do this by reviewing study proposals and by serving as a resource for anyone with questions or concerns about human subjects research. </w:t>
      </w:r>
    </w:p>
    <w:p w14:paraId="65CE5659" w14:textId="77777777" w:rsidR="00C375F4" w:rsidRPr="00A0168E" w:rsidRDefault="00C375F4" w:rsidP="00C375F4">
      <w:pPr>
        <w:spacing w:after="75"/>
        <w:ind w:left="270"/>
        <w:rPr>
          <w:rFonts w:ascii="Arial" w:eastAsia="Calibri" w:hAnsi="Arial" w:cs="Arial"/>
        </w:rPr>
      </w:pPr>
      <w:r w:rsidRPr="00A0168E">
        <w:rPr>
          <w:rFonts w:ascii="Arial" w:eastAsia="Century Gothic" w:hAnsi="Arial" w:cs="Arial"/>
        </w:rPr>
        <w:t xml:space="preserve"> </w:t>
      </w:r>
    </w:p>
    <w:p w14:paraId="37D3791D" w14:textId="463F01F0" w:rsidR="00C375F4" w:rsidRPr="00A0168E" w:rsidRDefault="001E287C" w:rsidP="001E287C">
      <w:pPr>
        <w:pStyle w:val="Guide2"/>
        <w:rPr>
          <w:color w:val="auto"/>
        </w:rPr>
      </w:pPr>
      <w:r w:rsidRPr="00A0168E">
        <w:rPr>
          <w:color w:val="auto"/>
        </w:rPr>
        <w:t xml:space="preserve">3. </w:t>
      </w:r>
      <w:r w:rsidR="00C375F4" w:rsidRPr="00A0168E">
        <w:rPr>
          <w:color w:val="auto"/>
        </w:rPr>
        <w:t xml:space="preserve">Do I have to submit a proposal to the IRB before I start my study? </w:t>
      </w:r>
    </w:p>
    <w:p w14:paraId="46DA0CC6" w14:textId="77777777" w:rsidR="00C375F4" w:rsidRPr="00A0168E" w:rsidRDefault="00C375F4" w:rsidP="00C375F4">
      <w:pPr>
        <w:spacing w:after="0"/>
        <w:ind w:left="270"/>
        <w:rPr>
          <w:rFonts w:ascii="Arial" w:eastAsia="Calibri" w:hAnsi="Arial" w:cs="Arial"/>
        </w:rPr>
      </w:pPr>
      <w:r w:rsidRPr="00A0168E">
        <w:rPr>
          <w:rFonts w:ascii="Arial" w:eastAsia="Century Gothic" w:hAnsi="Arial" w:cs="Arial"/>
        </w:rPr>
        <w:t xml:space="preserve"> </w:t>
      </w:r>
    </w:p>
    <w:p w14:paraId="3628ED75" w14:textId="77777777" w:rsidR="00C375F4" w:rsidRPr="00A0168E" w:rsidRDefault="00C375F4" w:rsidP="00C375F4">
      <w:pPr>
        <w:spacing w:after="5" w:line="249" w:lineRule="auto"/>
        <w:ind w:left="270" w:right="897"/>
        <w:rPr>
          <w:rFonts w:ascii="Arial" w:eastAsia="Calibri" w:hAnsi="Arial" w:cs="Arial"/>
        </w:rPr>
      </w:pPr>
      <w:r w:rsidRPr="00A0168E">
        <w:rPr>
          <w:rFonts w:ascii="Arial" w:eastAsia="Century Gothic" w:hAnsi="Arial" w:cs="Arial"/>
        </w:rPr>
        <w:lastRenderedPageBreak/>
        <w:t xml:space="preserve">Maybe. If a research project involves human participants as described above, it must be submitted to the IRB for review and approval </w:t>
      </w:r>
      <w:r w:rsidRPr="00A0168E">
        <w:rPr>
          <w:rFonts w:ascii="Arial" w:eastAsia="Century Gothic" w:hAnsi="Arial" w:cs="Arial"/>
          <w:b/>
          <w:u w:val="single" w:color="000000"/>
        </w:rPr>
        <w:t>before</w:t>
      </w:r>
      <w:r w:rsidRPr="00A0168E">
        <w:rPr>
          <w:rFonts w:ascii="Arial" w:eastAsia="Century Gothic" w:hAnsi="Arial" w:cs="Arial"/>
          <w:b/>
        </w:rPr>
        <w:t xml:space="preserve"> </w:t>
      </w:r>
      <w:r w:rsidRPr="00A0168E">
        <w:rPr>
          <w:rFonts w:ascii="Arial" w:eastAsia="Century Gothic" w:hAnsi="Arial" w:cs="Arial"/>
        </w:rPr>
        <w:t xml:space="preserve">beginning the study. This includes research involving existing data or any advertising or other recruitment procedures. Please refer to the guidelines in this manual about the categories of IRB review and the steps for each. Consult with the IRB Chair if you have further questions or concerns. </w:t>
      </w:r>
    </w:p>
    <w:p w14:paraId="5B2A8010" w14:textId="77777777" w:rsidR="00C375F4" w:rsidRPr="00A0168E" w:rsidRDefault="00C375F4" w:rsidP="00C375F4">
      <w:pPr>
        <w:spacing w:after="10"/>
        <w:ind w:left="270"/>
        <w:rPr>
          <w:rFonts w:ascii="Arial" w:eastAsia="Calibri" w:hAnsi="Arial" w:cs="Arial"/>
        </w:rPr>
      </w:pPr>
      <w:r w:rsidRPr="00A0168E">
        <w:rPr>
          <w:rFonts w:ascii="Arial" w:eastAsia="Century Gothic" w:hAnsi="Arial" w:cs="Arial"/>
        </w:rPr>
        <w:t xml:space="preserve"> </w:t>
      </w:r>
    </w:p>
    <w:p w14:paraId="087FC87F" w14:textId="5DAC5FD8" w:rsidR="00C375F4" w:rsidRPr="00A0168E" w:rsidRDefault="001E287C" w:rsidP="001E287C">
      <w:pPr>
        <w:pStyle w:val="Guide2"/>
        <w:rPr>
          <w:rFonts w:eastAsia="Calibri"/>
          <w:color w:val="auto"/>
        </w:rPr>
      </w:pPr>
      <w:r w:rsidRPr="00A0168E">
        <w:rPr>
          <w:color w:val="auto"/>
        </w:rPr>
        <w:t xml:space="preserve">4. </w:t>
      </w:r>
      <w:r w:rsidR="00C375F4" w:rsidRPr="00A0168E">
        <w:rPr>
          <w:color w:val="auto"/>
        </w:rPr>
        <w:t xml:space="preserve">Who can be an investigator? </w:t>
      </w:r>
    </w:p>
    <w:p w14:paraId="293B6C15" w14:textId="77777777" w:rsidR="00C375F4" w:rsidRPr="00A0168E" w:rsidRDefault="00C375F4" w:rsidP="00C375F4">
      <w:pPr>
        <w:spacing w:after="0"/>
        <w:ind w:left="270"/>
        <w:rPr>
          <w:rFonts w:ascii="Arial" w:eastAsia="Calibri" w:hAnsi="Arial" w:cs="Arial"/>
        </w:rPr>
      </w:pPr>
      <w:r w:rsidRPr="00A0168E">
        <w:rPr>
          <w:rFonts w:ascii="Arial" w:eastAsia="Century Gothic" w:hAnsi="Arial" w:cs="Arial"/>
        </w:rPr>
        <w:t xml:space="preserve"> </w:t>
      </w:r>
    </w:p>
    <w:p w14:paraId="67AE2117" w14:textId="77777777" w:rsidR="00C375F4" w:rsidRPr="00A0168E" w:rsidRDefault="00C375F4" w:rsidP="00C375F4">
      <w:pPr>
        <w:spacing w:after="5" w:line="249" w:lineRule="auto"/>
        <w:ind w:left="270" w:right="1255"/>
        <w:rPr>
          <w:rFonts w:ascii="Arial" w:eastAsia="Calibri" w:hAnsi="Arial" w:cs="Arial"/>
        </w:rPr>
      </w:pPr>
      <w:r w:rsidRPr="00A0168E">
        <w:rPr>
          <w:rFonts w:ascii="Arial" w:eastAsia="Century Gothic" w:hAnsi="Arial" w:cs="Arial"/>
        </w:rPr>
        <w:t xml:space="preserve">At NCC, any faculty, staff, or student may act as investigators, assuming they are qualified to conduct the research they are proposing. All student investigators must have a faculty mentor. All persons outside of the college community must have a Normandale faculty or staff member that will act as a point of contact and is listed on their application.  </w:t>
      </w:r>
    </w:p>
    <w:p w14:paraId="1E3869CA" w14:textId="77777777" w:rsidR="00C375F4" w:rsidRPr="00A0168E" w:rsidRDefault="00C375F4" w:rsidP="00C375F4">
      <w:pPr>
        <w:spacing w:after="13"/>
        <w:ind w:left="270"/>
        <w:rPr>
          <w:rFonts w:ascii="Arial" w:eastAsia="Calibri" w:hAnsi="Arial" w:cs="Arial"/>
        </w:rPr>
      </w:pPr>
      <w:r w:rsidRPr="00A0168E">
        <w:rPr>
          <w:rFonts w:ascii="Arial" w:eastAsia="Century Gothic" w:hAnsi="Arial" w:cs="Arial"/>
        </w:rPr>
        <w:t xml:space="preserve"> </w:t>
      </w:r>
    </w:p>
    <w:p w14:paraId="753F3C94" w14:textId="7191AADC" w:rsidR="00C375F4" w:rsidRPr="00A0168E" w:rsidRDefault="001E287C" w:rsidP="001E287C">
      <w:pPr>
        <w:pStyle w:val="Guide2"/>
        <w:rPr>
          <w:rFonts w:eastAsia="Calibri"/>
          <w:color w:val="auto"/>
        </w:rPr>
      </w:pPr>
      <w:r w:rsidRPr="00A0168E">
        <w:rPr>
          <w:color w:val="auto"/>
        </w:rPr>
        <w:t xml:space="preserve">5. </w:t>
      </w:r>
      <w:r w:rsidR="00C375F4" w:rsidRPr="00A0168E">
        <w:rPr>
          <w:color w:val="auto"/>
        </w:rPr>
        <w:t xml:space="preserve">If I propose a project that is required for a class, do I need IRB approval? </w:t>
      </w:r>
    </w:p>
    <w:p w14:paraId="1603DD93" w14:textId="77777777" w:rsidR="00C375F4" w:rsidRPr="00A0168E" w:rsidRDefault="00C375F4" w:rsidP="00C375F4">
      <w:pPr>
        <w:spacing w:after="0"/>
        <w:ind w:left="270"/>
        <w:rPr>
          <w:rFonts w:ascii="Arial" w:eastAsia="Calibri" w:hAnsi="Arial" w:cs="Arial"/>
        </w:rPr>
      </w:pPr>
      <w:r w:rsidRPr="00A0168E">
        <w:rPr>
          <w:rFonts w:ascii="Arial" w:eastAsia="Century Gothic" w:hAnsi="Arial" w:cs="Arial"/>
        </w:rPr>
        <w:t xml:space="preserve"> </w:t>
      </w:r>
    </w:p>
    <w:p w14:paraId="2D5801C8" w14:textId="77777777" w:rsidR="00C375F4" w:rsidRPr="00A0168E" w:rsidRDefault="00C375F4" w:rsidP="00C375F4">
      <w:pPr>
        <w:spacing w:after="5" w:line="249" w:lineRule="auto"/>
        <w:ind w:left="270" w:right="819"/>
        <w:rPr>
          <w:rFonts w:ascii="Arial" w:eastAsia="Calibri" w:hAnsi="Arial" w:cs="Arial"/>
        </w:rPr>
      </w:pPr>
      <w:r w:rsidRPr="00A0168E">
        <w:rPr>
          <w:rFonts w:ascii="Arial" w:eastAsia="Century Gothic" w:hAnsi="Arial" w:cs="Arial"/>
        </w:rPr>
        <w:t xml:space="preserve">If the project fits the definitions of “research” and “human participants” as described above, then you may need to get IRB approval. However, if the purpose of the project is </w:t>
      </w:r>
      <w:r w:rsidRPr="00A0168E">
        <w:rPr>
          <w:rFonts w:ascii="Arial" w:eastAsia="Century Gothic" w:hAnsi="Arial" w:cs="Arial"/>
          <w:b/>
        </w:rPr>
        <w:t xml:space="preserve">only </w:t>
      </w:r>
      <w:r w:rsidRPr="00A0168E">
        <w:rPr>
          <w:rFonts w:ascii="Arial" w:eastAsia="Century Gothic" w:hAnsi="Arial" w:cs="Arial"/>
        </w:rPr>
        <w:t>to learn proper research methods, the project may not constitute human participant research. This means, however, that none of the data can be used for publication, presentation, or other research purposes even if you decide at a later date that you want to use the data obtained at an undergraduate conference or other venue. Approval cannot be issued retroactively.</w:t>
      </w:r>
    </w:p>
    <w:p w14:paraId="24492409" w14:textId="77777777" w:rsidR="00C375F4" w:rsidRPr="00A0168E" w:rsidRDefault="00C375F4" w:rsidP="00C375F4">
      <w:pPr>
        <w:spacing w:after="13"/>
        <w:ind w:left="270"/>
        <w:rPr>
          <w:rFonts w:ascii="Arial" w:eastAsia="Calibri" w:hAnsi="Arial" w:cs="Arial"/>
        </w:rPr>
      </w:pPr>
      <w:r w:rsidRPr="00A0168E">
        <w:rPr>
          <w:rFonts w:ascii="Arial" w:eastAsia="Century Gothic" w:hAnsi="Arial" w:cs="Arial"/>
        </w:rPr>
        <w:t xml:space="preserve"> </w:t>
      </w:r>
    </w:p>
    <w:p w14:paraId="24F82099" w14:textId="3065DDD0" w:rsidR="00C375F4" w:rsidRPr="00A0168E" w:rsidRDefault="001E287C" w:rsidP="001E287C">
      <w:pPr>
        <w:pStyle w:val="Guide2"/>
        <w:rPr>
          <w:rFonts w:eastAsia="Calibri"/>
          <w:color w:val="auto"/>
        </w:rPr>
      </w:pPr>
      <w:r w:rsidRPr="00A0168E">
        <w:rPr>
          <w:color w:val="auto"/>
        </w:rPr>
        <w:t xml:space="preserve">6. </w:t>
      </w:r>
      <w:r w:rsidR="00C375F4" w:rsidRPr="00A0168E">
        <w:rPr>
          <w:color w:val="auto"/>
        </w:rPr>
        <w:t xml:space="preserve">What types of IRB review are there? </w:t>
      </w:r>
    </w:p>
    <w:p w14:paraId="5E075151" w14:textId="77777777" w:rsidR="00C375F4" w:rsidRPr="00A0168E" w:rsidRDefault="00C375F4" w:rsidP="00C375F4">
      <w:pPr>
        <w:spacing w:after="75"/>
        <w:ind w:left="270"/>
        <w:rPr>
          <w:rFonts w:ascii="Arial" w:eastAsia="Calibri" w:hAnsi="Arial" w:cs="Arial"/>
        </w:rPr>
      </w:pPr>
      <w:r w:rsidRPr="00A0168E">
        <w:rPr>
          <w:rFonts w:ascii="Arial" w:eastAsia="Century Gothic" w:hAnsi="Arial" w:cs="Arial"/>
        </w:rPr>
        <w:t xml:space="preserve"> </w:t>
      </w:r>
    </w:p>
    <w:p w14:paraId="59C7720E" w14:textId="77777777" w:rsidR="00C375F4" w:rsidRPr="00A0168E" w:rsidRDefault="00C375F4" w:rsidP="00C375F4">
      <w:pPr>
        <w:spacing w:after="169" w:line="249" w:lineRule="auto"/>
        <w:ind w:left="270" w:right="819"/>
        <w:rPr>
          <w:rFonts w:ascii="Arial" w:eastAsia="Calibri" w:hAnsi="Arial" w:cs="Arial"/>
        </w:rPr>
      </w:pPr>
      <w:r w:rsidRPr="00A0168E">
        <w:rPr>
          <w:rFonts w:ascii="Arial" w:eastAsia="Century Gothic" w:hAnsi="Arial" w:cs="Arial"/>
        </w:rPr>
        <w:t xml:space="preserve">There are three types of IRB review: </w:t>
      </w:r>
      <w:r w:rsidRPr="00A0168E">
        <w:rPr>
          <w:rFonts w:ascii="Arial" w:eastAsia="Century Gothic" w:hAnsi="Arial" w:cs="Arial"/>
          <w:b/>
        </w:rPr>
        <w:t>Full Committee</w:t>
      </w:r>
      <w:r w:rsidRPr="00A0168E">
        <w:rPr>
          <w:rFonts w:ascii="Arial" w:eastAsia="Century Gothic" w:hAnsi="Arial" w:cs="Arial"/>
        </w:rPr>
        <w:t xml:space="preserve">, </w:t>
      </w:r>
      <w:r w:rsidRPr="00A0168E">
        <w:rPr>
          <w:rFonts w:ascii="Arial" w:eastAsia="Century Gothic" w:hAnsi="Arial" w:cs="Arial"/>
          <w:b/>
        </w:rPr>
        <w:t>Expedited</w:t>
      </w:r>
      <w:r w:rsidRPr="00A0168E">
        <w:rPr>
          <w:rFonts w:ascii="Arial" w:eastAsia="Century Gothic" w:hAnsi="Arial" w:cs="Arial"/>
        </w:rPr>
        <w:t xml:space="preserve">, and </w:t>
      </w:r>
      <w:r w:rsidRPr="00A0168E">
        <w:rPr>
          <w:rFonts w:ascii="Arial" w:eastAsia="Century Gothic" w:hAnsi="Arial" w:cs="Arial"/>
          <w:b/>
        </w:rPr>
        <w:t>Exempt</w:t>
      </w:r>
      <w:r w:rsidRPr="00A0168E">
        <w:rPr>
          <w:rFonts w:ascii="Arial" w:eastAsia="Century Gothic" w:hAnsi="Arial" w:cs="Arial"/>
        </w:rPr>
        <w:t xml:space="preserve">. </w:t>
      </w:r>
    </w:p>
    <w:p w14:paraId="536F76ED" w14:textId="77777777" w:rsidR="00C375F4" w:rsidRPr="00A0168E" w:rsidRDefault="00C375F4" w:rsidP="00C375F4">
      <w:pPr>
        <w:spacing w:after="0"/>
        <w:ind w:left="270"/>
        <w:rPr>
          <w:rFonts w:ascii="Arial" w:eastAsia="Calibri" w:hAnsi="Arial" w:cs="Arial"/>
        </w:rPr>
      </w:pPr>
      <w:r w:rsidRPr="00A0168E">
        <w:rPr>
          <w:rFonts w:ascii="Arial" w:eastAsia="Century Gothic" w:hAnsi="Arial" w:cs="Arial"/>
        </w:rPr>
        <w:t xml:space="preserve"> </w:t>
      </w:r>
    </w:p>
    <w:p w14:paraId="763234E4" w14:textId="77777777" w:rsidR="00C375F4" w:rsidRPr="00A0168E" w:rsidRDefault="00C375F4" w:rsidP="00C375F4">
      <w:pPr>
        <w:spacing w:after="5" w:line="249" w:lineRule="auto"/>
        <w:ind w:left="270" w:right="999"/>
        <w:rPr>
          <w:rFonts w:ascii="Arial" w:eastAsia="Calibri" w:hAnsi="Arial" w:cs="Arial"/>
        </w:rPr>
      </w:pPr>
      <w:r w:rsidRPr="00A0168E">
        <w:rPr>
          <w:rFonts w:ascii="Arial" w:eastAsia="Century Gothic" w:hAnsi="Arial" w:cs="Arial"/>
          <w:b/>
        </w:rPr>
        <w:t xml:space="preserve">Full Committee </w:t>
      </w:r>
      <w:r w:rsidRPr="00A0168E">
        <w:rPr>
          <w:rFonts w:ascii="Arial" w:eastAsia="Century Gothic" w:hAnsi="Arial" w:cs="Arial"/>
        </w:rPr>
        <w:t xml:space="preserve">review is done by the full IRB committee at its regularly scheduled meetings. Reasons for full committee review can include the use of vulnerable populations (explained below) as study subjects, projects which may involve deception, or projects which seek to obtain particularly sensitive information. This does not mean no other types of proposals will go before the full committee, nor does it mean that all others may be either expedited or exempt. The Chair of the IRB will make a determination of the type of review required, in consultation with other Board members as needed. </w:t>
      </w:r>
    </w:p>
    <w:p w14:paraId="7F240403" w14:textId="77777777" w:rsidR="00C375F4" w:rsidRPr="00A0168E" w:rsidRDefault="00C375F4" w:rsidP="00C375F4">
      <w:pPr>
        <w:spacing w:after="0"/>
        <w:ind w:left="270"/>
        <w:rPr>
          <w:rFonts w:ascii="Arial" w:eastAsia="Calibri" w:hAnsi="Arial" w:cs="Arial"/>
        </w:rPr>
      </w:pPr>
      <w:r w:rsidRPr="00A0168E">
        <w:rPr>
          <w:rFonts w:ascii="Arial" w:eastAsia="Century Gothic" w:hAnsi="Arial" w:cs="Arial"/>
        </w:rPr>
        <w:t xml:space="preserve"> </w:t>
      </w:r>
    </w:p>
    <w:p w14:paraId="23BAEA97" w14:textId="77777777" w:rsidR="00C375F4" w:rsidRPr="00A0168E" w:rsidRDefault="00C375F4" w:rsidP="00C375F4">
      <w:pPr>
        <w:spacing w:after="5" w:line="249" w:lineRule="auto"/>
        <w:ind w:left="270" w:right="955"/>
        <w:rPr>
          <w:rFonts w:ascii="Arial" w:eastAsia="Calibri" w:hAnsi="Arial" w:cs="Arial"/>
        </w:rPr>
      </w:pPr>
      <w:r w:rsidRPr="00A0168E">
        <w:rPr>
          <w:rFonts w:ascii="Arial" w:eastAsia="Century Gothic" w:hAnsi="Arial" w:cs="Arial"/>
          <w:b/>
        </w:rPr>
        <w:t xml:space="preserve">Expedited </w:t>
      </w:r>
      <w:r w:rsidRPr="00A0168E">
        <w:rPr>
          <w:rFonts w:ascii="Arial" w:eastAsia="Century Gothic" w:hAnsi="Arial" w:cs="Arial"/>
        </w:rPr>
        <w:t xml:space="preserve">review means that the study does not require full board review but is still subject to the same scrutiny regarding protecting human research subjects. You may not begin any research activities until you have received written approval from </w:t>
      </w:r>
      <w:r w:rsidRPr="00A0168E">
        <w:rPr>
          <w:rFonts w:ascii="Arial" w:eastAsia="Century Gothic" w:hAnsi="Arial" w:cs="Arial"/>
        </w:rPr>
        <w:lastRenderedPageBreak/>
        <w:t>the IRB. One or two Board members will evaluate your research proposal and application.</w:t>
      </w:r>
    </w:p>
    <w:p w14:paraId="54C6744D" w14:textId="77777777" w:rsidR="00C375F4" w:rsidRPr="00A0168E" w:rsidRDefault="00C375F4" w:rsidP="00C375F4">
      <w:pPr>
        <w:spacing w:after="0"/>
        <w:ind w:left="270"/>
        <w:rPr>
          <w:rFonts w:ascii="Arial" w:eastAsia="Calibri" w:hAnsi="Arial" w:cs="Arial"/>
        </w:rPr>
      </w:pPr>
      <w:r w:rsidRPr="00A0168E">
        <w:rPr>
          <w:rFonts w:ascii="Arial" w:eastAsia="Century Gothic" w:hAnsi="Arial" w:cs="Arial"/>
        </w:rPr>
        <w:t xml:space="preserve"> </w:t>
      </w:r>
    </w:p>
    <w:p w14:paraId="5C6898D2" w14:textId="77777777" w:rsidR="00C375F4" w:rsidRPr="00A0168E" w:rsidRDefault="00C375F4" w:rsidP="00C375F4">
      <w:pPr>
        <w:spacing w:after="5" w:line="249" w:lineRule="auto"/>
        <w:ind w:left="270" w:right="1021"/>
        <w:rPr>
          <w:rFonts w:ascii="Arial" w:eastAsia="Century Gothic" w:hAnsi="Arial" w:cs="Arial"/>
        </w:rPr>
      </w:pPr>
      <w:r w:rsidRPr="00A0168E">
        <w:rPr>
          <w:rFonts w:ascii="Arial" w:eastAsia="Century Gothic" w:hAnsi="Arial" w:cs="Arial"/>
          <w:b/>
        </w:rPr>
        <w:t xml:space="preserve">Exempt </w:t>
      </w:r>
      <w:r w:rsidRPr="00A0168E">
        <w:rPr>
          <w:rFonts w:ascii="Arial" w:eastAsia="Century Gothic" w:hAnsi="Arial" w:cs="Arial"/>
        </w:rPr>
        <w:t>means that all of the research activities outlined in the proposal fall under one or more of the exemption categories specified by federal regulations. Exempt status does not lessen the ethical obligations toward human research subjects. You may request that your study qualify as exempt, but that does not mean your proposal will be granted exempt status; the IRB Chair will evaluate all research proposals that meet exempt status. Exempt does not mean you do not need IRB approval to begin your study; it means your study is not subject to continued monitoring by the IRB after initial approval.</w:t>
      </w:r>
    </w:p>
    <w:p w14:paraId="33BB8AE1" w14:textId="77777777" w:rsidR="00C375F4" w:rsidRPr="00A0168E" w:rsidRDefault="00C375F4" w:rsidP="00C375F4">
      <w:pPr>
        <w:spacing w:after="5" w:line="249" w:lineRule="auto"/>
        <w:ind w:left="270" w:right="1021"/>
        <w:rPr>
          <w:rFonts w:ascii="Arial" w:eastAsia="Calibri" w:hAnsi="Arial" w:cs="Arial"/>
        </w:rPr>
      </w:pPr>
    </w:p>
    <w:p w14:paraId="3CCBA45E" w14:textId="77777777" w:rsidR="00C375F4" w:rsidRPr="00A0168E" w:rsidRDefault="00C375F4" w:rsidP="00C375F4">
      <w:pPr>
        <w:spacing w:after="29" w:line="249" w:lineRule="auto"/>
        <w:ind w:left="270" w:right="819"/>
        <w:rPr>
          <w:rFonts w:ascii="Arial" w:eastAsia="Century Gothic" w:hAnsi="Arial" w:cs="Arial"/>
        </w:rPr>
      </w:pPr>
      <w:r w:rsidRPr="00A0168E">
        <w:rPr>
          <w:rFonts w:ascii="Arial" w:eastAsia="Century Gothic" w:hAnsi="Arial" w:cs="Arial"/>
        </w:rPr>
        <w:t xml:space="preserve">Even if your proposal is exempt, you still must submit all supporting documentation, such as surveys, recruiting materials and informed consent documents as appropriate.  </w:t>
      </w:r>
    </w:p>
    <w:p w14:paraId="6B6D80B0" w14:textId="77777777" w:rsidR="00C375F4" w:rsidRPr="00A0168E" w:rsidRDefault="00C375F4" w:rsidP="00C375F4">
      <w:pPr>
        <w:spacing w:after="29" w:line="249" w:lineRule="auto"/>
        <w:ind w:left="270" w:right="819"/>
        <w:rPr>
          <w:rFonts w:ascii="Arial" w:eastAsia="Calibri" w:hAnsi="Arial" w:cs="Arial"/>
        </w:rPr>
      </w:pPr>
    </w:p>
    <w:p w14:paraId="62EED845" w14:textId="3F028AE4" w:rsidR="00C375F4" w:rsidRPr="00A0168E" w:rsidRDefault="001E287C" w:rsidP="001E287C">
      <w:pPr>
        <w:pStyle w:val="Guide2"/>
        <w:rPr>
          <w:rFonts w:eastAsia="Calibri"/>
          <w:color w:val="auto"/>
        </w:rPr>
      </w:pPr>
      <w:r w:rsidRPr="00A0168E">
        <w:rPr>
          <w:color w:val="auto"/>
        </w:rPr>
        <w:t xml:space="preserve">7. </w:t>
      </w:r>
      <w:r w:rsidR="00C375F4" w:rsidRPr="00A0168E">
        <w:rPr>
          <w:color w:val="auto"/>
        </w:rPr>
        <w:t xml:space="preserve">What happens if my study needs Full IRB review? </w:t>
      </w:r>
    </w:p>
    <w:p w14:paraId="7FEBC47A" w14:textId="77777777" w:rsidR="00C375F4" w:rsidRPr="00A0168E" w:rsidRDefault="00C375F4" w:rsidP="00C375F4">
      <w:pPr>
        <w:spacing w:after="0"/>
        <w:ind w:left="270"/>
        <w:rPr>
          <w:rFonts w:ascii="Arial" w:eastAsia="Calibri" w:hAnsi="Arial" w:cs="Arial"/>
        </w:rPr>
      </w:pPr>
      <w:r w:rsidRPr="00A0168E">
        <w:rPr>
          <w:rFonts w:ascii="Arial" w:eastAsia="Century Gothic" w:hAnsi="Arial" w:cs="Arial"/>
        </w:rPr>
        <w:t xml:space="preserve"> </w:t>
      </w:r>
    </w:p>
    <w:p w14:paraId="12DD6E5D" w14:textId="77777777" w:rsidR="00C375F4" w:rsidRPr="00A0168E" w:rsidRDefault="00C375F4" w:rsidP="00C375F4">
      <w:pPr>
        <w:spacing w:after="5" w:line="249" w:lineRule="auto"/>
        <w:ind w:left="270" w:right="896"/>
        <w:rPr>
          <w:rFonts w:ascii="Arial" w:eastAsia="Calibri" w:hAnsi="Arial" w:cs="Arial"/>
        </w:rPr>
      </w:pPr>
      <w:r w:rsidRPr="00A0168E">
        <w:rPr>
          <w:rFonts w:ascii="Arial" w:eastAsia="Century Gothic" w:hAnsi="Arial" w:cs="Arial"/>
        </w:rPr>
        <w:t xml:space="preserve">Full board review means that, for any number of reasons, the decision was made to have the full board take a look at your proposal. This does not mean you did something wrong or improper; it could mean that the study seeks to investigate an issue that the Chair is not familiar with and wishes the rest of the board to look at it. (The IRB has some very talented and knowledgeable members, but we are not all experts in everything.) </w:t>
      </w:r>
    </w:p>
    <w:p w14:paraId="53DFAAF1" w14:textId="77777777" w:rsidR="00C375F4" w:rsidRPr="00A0168E" w:rsidRDefault="00C375F4" w:rsidP="00C375F4">
      <w:pPr>
        <w:spacing w:after="0"/>
        <w:ind w:left="270"/>
        <w:rPr>
          <w:rFonts w:ascii="Arial" w:eastAsia="Calibri" w:hAnsi="Arial" w:cs="Arial"/>
        </w:rPr>
      </w:pPr>
      <w:r w:rsidRPr="00A0168E">
        <w:rPr>
          <w:rFonts w:ascii="Arial" w:eastAsia="Century Gothic" w:hAnsi="Arial" w:cs="Arial"/>
        </w:rPr>
        <w:t xml:space="preserve"> </w:t>
      </w:r>
    </w:p>
    <w:p w14:paraId="46ADD27E" w14:textId="77777777" w:rsidR="00C375F4" w:rsidRPr="00A0168E" w:rsidRDefault="00C375F4" w:rsidP="00C375F4">
      <w:pPr>
        <w:spacing w:after="5" w:line="249" w:lineRule="auto"/>
        <w:ind w:left="270" w:right="1031"/>
        <w:rPr>
          <w:rFonts w:ascii="Arial" w:eastAsia="Calibri" w:hAnsi="Arial" w:cs="Arial"/>
        </w:rPr>
      </w:pPr>
      <w:r w:rsidRPr="00A0168E">
        <w:rPr>
          <w:rFonts w:ascii="Arial" w:eastAsia="Century Gothic" w:hAnsi="Arial" w:cs="Arial"/>
        </w:rPr>
        <w:t xml:space="preserve">It can sometimes happen that the board wants to talk to you about your study, usually to clarify some point or method. In such cases, the IRB Chair will schedule an appointment to talk with you or ask you to attend an IRB meeting. If this occurs, </w:t>
      </w:r>
      <w:r w:rsidRPr="00A0168E">
        <w:rPr>
          <w:rFonts w:ascii="Arial" w:eastAsia="Century Gothic" w:hAnsi="Arial" w:cs="Arial"/>
          <w:b/>
        </w:rPr>
        <w:t xml:space="preserve">DON’T PANIC! </w:t>
      </w:r>
      <w:r w:rsidRPr="00A0168E">
        <w:rPr>
          <w:rFonts w:ascii="Arial" w:eastAsia="Century Gothic" w:hAnsi="Arial" w:cs="Arial"/>
        </w:rPr>
        <w:t xml:space="preserve">In nearly all cases, we may only need some point clarified. When you arrive, we will invite you to come in and talk to us about your project. You will be given the opportunity to ask the board any questions you like and the board will ask you questions about your project. The only rules are that you keep confidential what is discussed, and you are not permitted to be present during any deliberation or voting. </w:t>
      </w:r>
    </w:p>
    <w:p w14:paraId="1570F7AE" w14:textId="77777777" w:rsidR="00C375F4" w:rsidRPr="00A0168E" w:rsidRDefault="00C375F4" w:rsidP="00C375F4">
      <w:pPr>
        <w:spacing w:after="11"/>
        <w:ind w:left="270"/>
        <w:rPr>
          <w:rFonts w:ascii="Arial" w:eastAsia="Calibri" w:hAnsi="Arial" w:cs="Arial"/>
        </w:rPr>
      </w:pPr>
      <w:r w:rsidRPr="00A0168E">
        <w:rPr>
          <w:rFonts w:ascii="Arial" w:eastAsia="Century Gothic" w:hAnsi="Arial" w:cs="Arial"/>
        </w:rPr>
        <w:t xml:space="preserve"> </w:t>
      </w:r>
    </w:p>
    <w:p w14:paraId="29DA81C3" w14:textId="61A0F132" w:rsidR="00C375F4" w:rsidRPr="00A0168E" w:rsidRDefault="001E287C" w:rsidP="001E287C">
      <w:pPr>
        <w:pStyle w:val="Guide2"/>
        <w:rPr>
          <w:rFonts w:eastAsia="Calibri"/>
          <w:color w:val="auto"/>
        </w:rPr>
      </w:pPr>
      <w:r w:rsidRPr="00A0168E">
        <w:rPr>
          <w:color w:val="auto"/>
        </w:rPr>
        <w:t xml:space="preserve">8. </w:t>
      </w:r>
      <w:r w:rsidR="00C375F4" w:rsidRPr="00A0168E">
        <w:rPr>
          <w:color w:val="auto"/>
        </w:rPr>
        <w:t xml:space="preserve">Can I make changes to my study after it has been approved? </w:t>
      </w:r>
    </w:p>
    <w:p w14:paraId="3EB0EE7B" w14:textId="77777777" w:rsidR="00C375F4" w:rsidRPr="00A0168E" w:rsidRDefault="00C375F4" w:rsidP="00C375F4">
      <w:pPr>
        <w:spacing w:after="0"/>
        <w:ind w:left="270"/>
        <w:rPr>
          <w:rFonts w:ascii="Arial" w:eastAsia="Calibri" w:hAnsi="Arial" w:cs="Arial"/>
        </w:rPr>
      </w:pPr>
      <w:r w:rsidRPr="00A0168E">
        <w:rPr>
          <w:rFonts w:ascii="Arial" w:eastAsia="Century Gothic" w:hAnsi="Arial" w:cs="Arial"/>
        </w:rPr>
        <w:t xml:space="preserve"> </w:t>
      </w:r>
    </w:p>
    <w:p w14:paraId="24B9B9F4" w14:textId="77777777" w:rsidR="00C375F4" w:rsidRPr="00A0168E" w:rsidRDefault="00C375F4" w:rsidP="00C375F4">
      <w:pPr>
        <w:spacing w:after="5" w:line="249" w:lineRule="auto"/>
        <w:ind w:left="270" w:right="891"/>
        <w:rPr>
          <w:rFonts w:ascii="Arial" w:eastAsia="Calibri" w:hAnsi="Arial" w:cs="Arial"/>
        </w:rPr>
      </w:pPr>
      <w:r w:rsidRPr="00A0168E">
        <w:rPr>
          <w:rFonts w:ascii="Arial" w:eastAsia="Century Gothic" w:hAnsi="Arial" w:cs="Arial"/>
        </w:rPr>
        <w:t xml:space="preserve">Yes. There is an amendment/change form that may be used for most purposes to make changes to an approved study. The IRB Chair must notify you of the Board’s approval of your submitted amendment/change form </w:t>
      </w:r>
      <w:r w:rsidRPr="00A0168E">
        <w:rPr>
          <w:rFonts w:ascii="Arial" w:eastAsia="Century Gothic" w:hAnsi="Arial" w:cs="Arial"/>
          <w:b/>
        </w:rPr>
        <w:t xml:space="preserve">before </w:t>
      </w:r>
      <w:r w:rsidRPr="00A0168E">
        <w:rPr>
          <w:rFonts w:ascii="Arial" w:eastAsia="Century Gothic" w:hAnsi="Arial" w:cs="Arial"/>
        </w:rPr>
        <w:t xml:space="preserve">the changes are implemented. </w:t>
      </w:r>
    </w:p>
    <w:p w14:paraId="041F943F" w14:textId="77777777" w:rsidR="00C375F4" w:rsidRPr="00A0168E" w:rsidRDefault="00C375F4" w:rsidP="00C375F4">
      <w:pPr>
        <w:spacing w:after="0"/>
        <w:ind w:left="270"/>
        <w:rPr>
          <w:rFonts w:ascii="Arial" w:eastAsia="Calibri" w:hAnsi="Arial" w:cs="Arial"/>
        </w:rPr>
      </w:pPr>
      <w:r w:rsidRPr="00A0168E">
        <w:rPr>
          <w:rFonts w:ascii="Arial" w:eastAsia="Century Gothic" w:hAnsi="Arial" w:cs="Arial"/>
        </w:rPr>
        <w:t xml:space="preserve"> </w:t>
      </w:r>
    </w:p>
    <w:p w14:paraId="4A86D6C1" w14:textId="77777777" w:rsidR="00C375F4" w:rsidRPr="00A0168E" w:rsidRDefault="00C375F4" w:rsidP="00C375F4">
      <w:pPr>
        <w:spacing w:after="5" w:line="249" w:lineRule="auto"/>
        <w:ind w:left="270" w:right="985"/>
        <w:rPr>
          <w:rFonts w:ascii="Arial" w:eastAsia="Calibri" w:hAnsi="Arial" w:cs="Arial"/>
        </w:rPr>
      </w:pPr>
      <w:r w:rsidRPr="00A0168E">
        <w:rPr>
          <w:rFonts w:ascii="Arial" w:eastAsia="Century Gothic" w:hAnsi="Arial" w:cs="Arial"/>
        </w:rPr>
        <w:lastRenderedPageBreak/>
        <w:t xml:space="preserve">Also, remember that a study is approved only for up to one year from the date the approval letter is issued; if you want to continue the study beyond one year, you must fill out a continuation form. Amending your study does </w:t>
      </w:r>
      <w:r w:rsidRPr="00A0168E">
        <w:rPr>
          <w:rFonts w:ascii="Arial" w:eastAsia="Century Gothic" w:hAnsi="Arial" w:cs="Arial"/>
          <w:b/>
        </w:rPr>
        <w:t xml:space="preserve">not </w:t>
      </w:r>
      <w:r w:rsidRPr="00A0168E">
        <w:rPr>
          <w:rFonts w:ascii="Arial" w:eastAsia="Century Gothic" w:hAnsi="Arial" w:cs="Arial"/>
        </w:rPr>
        <w:t xml:space="preserve">change its anniversary date, which is listed on the initial approval letter. </w:t>
      </w:r>
    </w:p>
    <w:p w14:paraId="31E987DA" w14:textId="77777777" w:rsidR="00C375F4" w:rsidRPr="00A0168E" w:rsidRDefault="00C375F4" w:rsidP="00C375F4">
      <w:pPr>
        <w:spacing w:after="0"/>
        <w:ind w:left="270"/>
        <w:rPr>
          <w:rFonts w:ascii="Arial" w:eastAsia="Calibri" w:hAnsi="Arial" w:cs="Arial"/>
        </w:rPr>
      </w:pPr>
      <w:r w:rsidRPr="00A0168E">
        <w:rPr>
          <w:rFonts w:ascii="Arial" w:eastAsia="Century Gothic" w:hAnsi="Arial" w:cs="Arial"/>
        </w:rPr>
        <w:t xml:space="preserve"> </w:t>
      </w:r>
      <w:r w:rsidRPr="00A0168E">
        <w:rPr>
          <w:rFonts w:ascii="Arial" w:eastAsia="Century Gothic" w:hAnsi="Arial" w:cs="Arial"/>
        </w:rPr>
        <w:tab/>
        <w:t xml:space="preserve"> </w:t>
      </w:r>
    </w:p>
    <w:p w14:paraId="670D7296" w14:textId="5F10A802" w:rsidR="00C375F4" w:rsidRPr="00A0168E" w:rsidRDefault="001E287C" w:rsidP="001E287C">
      <w:pPr>
        <w:pStyle w:val="Guide2"/>
        <w:rPr>
          <w:rFonts w:eastAsia="Calibri"/>
          <w:color w:val="auto"/>
        </w:rPr>
      </w:pPr>
      <w:r w:rsidRPr="00A0168E">
        <w:rPr>
          <w:color w:val="auto"/>
        </w:rPr>
        <w:t xml:space="preserve">9. </w:t>
      </w:r>
      <w:r w:rsidR="00C375F4" w:rsidRPr="00A0168E">
        <w:rPr>
          <w:color w:val="auto"/>
        </w:rPr>
        <w:t xml:space="preserve">What do I do when I have completed my study? </w:t>
      </w:r>
    </w:p>
    <w:p w14:paraId="09F1CDC5" w14:textId="77777777" w:rsidR="00C375F4" w:rsidRPr="00A0168E" w:rsidRDefault="00C375F4" w:rsidP="00C375F4">
      <w:pPr>
        <w:spacing w:after="0"/>
        <w:ind w:left="270"/>
        <w:rPr>
          <w:rFonts w:ascii="Arial" w:eastAsia="Calibri" w:hAnsi="Arial" w:cs="Arial"/>
        </w:rPr>
      </w:pPr>
      <w:r w:rsidRPr="00A0168E">
        <w:rPr>
          <w:rFonts w:ascii="Arial" w:eastAsia="Century Gothic" w:hAnsi="Arial" w:cs="Arial"/>
        </w:rPr>
        <w:t xml:space="preserve"> </w:t>
      </w:r>
    </w:p>
    <w:p w14:paraId="1C6FB9EA" w14:textId="77777777" w:rsidR="00C375F4" w:rsidRPr="00A0168E" w:rsidRDefault="00C375F4" w:rsidP="00C375F4">
      <w:pPr>
        <w:spacing w:after="5" w:line="249" w:lineRule="auto"/>
        <w:ind w:left="270" w:right="933"/>
        <w:rPr>
          <w:rFonts w:ascii="Arial" w:eastAsia="Calibri" w:hAnsi="Arial" w:cs="Arial"/>
        </w:rPr>
      </w:pPr>
      <w:r w:rsidRPr="00A0168E">
        <w:rPr>
          <w:rFonts w:ascii="Arial" w:eastAsia="Century Gothic" w:hAnsi="Arial" w:cs="Arial"/>
        </w:rPr>
        <w:t xml:space="preserve">There is a closure form that must be submitted to the IRB to officially close a study. Once you receive notification that the study is closed, you may not continue to recruit new study subjects or collect data; however, you may continue to analyze the data you already obtained and to prepare that analysis for presentation/publication. </w:t>
      </w:r>
    </w:p>
    <w:p w14:paraId="053BF418" w14:textId="77777777" w:rsidR="00C375F4" w:rsidRPr="00A0168E" w:rsidRDefault="00C375F4" w:rsidP="00C375F4">
      <w:pPr>
        <w:spacing w:after="0"/>
        <w:ind w:left="270"/>
        <w:rPr>
          <w:rFonts w:ascii="Arial" w:eastAsia="Calibri" w:hAnsi="Arial" w:cs="Arial"/>
        </w:rPr>
      </w:pPr>
      <w:r w:rsidRPr="00A0168E">
        <w:rPr>
          <w:rFonts w:ascii="Arial" w:eastAsia="Century Gothic" w:hAnsi="Arial" w:cs="Arial"/>
        </w:rPr>
        <w:t xml:space="preserve"> </w:t>
      </w:r>
    </w:p>
    <w:p w14:paraId="680FE507" w14:textId="77777777" w:rsidR="00C375F4" w:rsidRPr="00A0168E" w:rsidRDefault="00C375F4" w:rsidP="00C375F4">
      <w:pPr>
        <w:spacing w:after="5" w:line="249" w:lineRule="auto"/>
        <w:ind w:left="270" w:right="1318"/>
        <w:rPr>
          <w:rFonts w:ascii="Arial" w:eastAsia="Calibri" w:hAnsi="Arial" w:cs="Arial"/>
        </w:rPr>
      </w:pPr>
      <w:r w:rsidRPr="00A0168E">
        <w:rPr>
          <w:rFonts w:ascii="Arial" w:eastAsia="Century Gothic" w:hAnsi="Arial" w:cs="Arial"/>
        </w:rPr>
        <w:t xml:space="preserve">If you want to reopen a study which has been closed, you must submit a new proposal to the IRB. </w:t>
      </w:r>
    </w:p>
    <w:p w14:paraId="44D2331B" w14:textId="77777777" w:rsidR="00C375F4" w:rsidRPr="00A0168E" w:rsidRDefault="00C375F4" w:rsidP="00C375F4">
      <w:pPr>
        <w:spacing w:after="11"/>
        <w:ind w:left="270"/>
        <w:rPr>
          <w:rFonts w:ascii="Arial" w:eastAsia="Calibri" w:hAnsi="Arial" w:cs="Arial"/>
        </w:rPr>
      </w:pPr>
      <w:r w:rsidRPr="00A0168E">
        <w:rPr>
          <w:rFonts w:ascii="Arial" w:eastAsia="Century Gothic" w:hAnsi="Arial" w:cs="Arial"/>
        </w:rPr>
        <w:t xml:space="preserve"> </w:t>
      </w:r>
    </w:p>
    <w:p w14:paraId="4EFF6C6C" w14:textId="182B1C4E" w:rsidR="00C375F4" w:rsidRPr="00A0168E" w:rsidRDefault="001E287C" w:rsidP="001E287C">
      <w:pPr>
        <w:pStyle w:val="Guide2"/>
        <w:rPr>
          <w:rFonts w:eastAsia="Calibri"/>
          <w:color w:val="auto"/>
        </w:rPr>
      </w:pPr>
      <w:r w:rsidRPr="00A0168E">
        <w:rPr>
          <w:color w:val="auto"/>
        </w:rPr>
        <w:t xml:space="preserve">10. </w:t>
      </w:r>
      <w:r w:rsidR="00C375F4" w:rsidRPr="00A0168E">
        <w:rPr>
          <w:color w:val="auto"/>
        </w:rPr>
        <w:t xml:space="preserve">My study involves deception. Are there any special considerations? </w:t>
      </w:r>
    </w:p>
    <w:p w14:paraId="37EF4E5E" w14:textId="77777777" w:rsidR="00C375F4" w:rsidRPr="00A0168E" w:rsidRDefault="00C375F4" w:rsidP="00C375F4">
      <w:pPr>
        <w:spacing w:after="0"/>
        <w:ind w:left="270"/>
        <w:rPr>
          <w:rFonts w:ascii="Arial" w:eastAsia="Calibri" w:hAnsi="Arial" w:cs="Arial"/>
        </w:rPr>
      </w:pPr>
      <w:r w:rsidRPr="00A0168E">
        <w:rPr>
          <w:rFonts w:ascii="Arial" w:eastAsia="Century Gothic" w:hAnsi="Arial" w:cs="Arial"/>
        </w:rPr>
        <w:t xml:space="preserve"> </w:t>
      </w:r>
    </w:p>
    <w:p w14:paraId="729E2B89" w14:textId="77777777" w:rsidR="00C375F4" w:rsidRPr="00A0168E" w:rsidRDefault="00C375F4" w:rsidP="00C375F4">
      <w:pPr>
        <w:spacing w:after="5" w:line="249" w:lineRule="auto"/>
        <w:ind w:left="270" w:right="929"/>
        <w:rPr>
          <w:rFonts w:ascii="Arial" w:eastAsia="Calibri" w:hAnsi="Arial" w:cs="Arial"/>
        </w:rPr>
      </w:pPr>
      <w:r w:rsidRPr="00A0168E">
        <w:rPr>
          <w:rFonts w:ascii="Arial" w:eastAsia="Century Gothic" w:hAnsi="Arial" w:cs="Arial"/>
        </w:rPr>
        <w:t xml:space="preserve">Yes. Deception in human subjects research is not prohibited by either federal regulations or by NCC. The use of deception in research can be very useful in obtaining data not possible otherwise, but it also can be seen as a violation of the trust that the participant puts in the researcher. It is important to be able to justify using deception. Investigators need to be able to describe to the IRB the method of the research, including a clear statement that no other study method would be able to yield equally valid data, and there must be a process for the study participants to be informed at the end of their participation that deception was a component of the study. </w:t>
      </w:r>
    </w:p>
    <w:p w14:paraId="38F91A3C" w14:textId="77777777" w:rsidR="00C375F4" w:rsidRPr="00A0168E" w:rsidRDefault="00C375F4" w:rsidP="00C375F4">
      <w:pPr>
        <w:spacing w:after="0"/>
        <w:ind w:left="270"/>
        <w:rPr>
          <w:rFonts w:ascii="Arial" w:eastAsia="Calibri" w:hAnsi="Arial" w:cs="Arial"/>
        </w:rPr>
      </w:pPr>
      <w:r w:rsidRPr="00A0168E">
        <w:rPr>
          <w:rFonts w:ascii="Arial" w:eastAsia="Century Gothic" w:hAnsi="Arial" w:cs="Arial"/>
        </w:rPr>
        <w:t xml:space="preserve"> </w:t>
      </w:r>
    </w:p>
    <w:p w14:paraId="47704630" w14:textId="77777777" w:rsidR="00C375F4" w:rsidRPr="00A0168E" w:rsidRDefault="00C375F4" w:rsidP="00C375F4">
      <w:pPr>
        <w:spacing w:after="5" w:line="249" w:lineRule="auto"/>
        <w:ind w:left="270" w:right="916"/>
        <w:rPr>
          <w:rFonts w:ascii="Arial" w:eastAsia="Calibri" w:hAnsi="Arial" w:cs="Arial"/>
        </w:rPr>
      </w:pPr>
      <w:r w:rsidRPr="00A0168E">
        <w:rPr>
          <w:rFonts w:ascii="Arial" w:eastAsia="Century Gothic" w:hAnsi="Arial" w:cs="Arial"/>
        </w:rPr>
        <w:t xml:space="preserve">Participants subject to deception in a study must be fully debriefed when their participation is over, and it must be explained to them very clearly why it was necessary that they be deceived. Great care should be taken not only in crafting a study where deception is a component but also in the debriefing of participants afterward. Remember, most people do not take kindly to being intentionally deceived. You must be very careful about how you inform study participants that deception was a part of the study. A script of the debrief must be included with your IRB application, and the IRB will examine it with special attention. </w:t>
      </w:r>
    </w:p>
    <w:p w14:paraId="394189D6" w14:textId="77777777" w:rsidR="00C375F4" w:rsidRPr="00A0168E" w:rsidRDefault="00C375F4" w:rsidP="00C375F4">
      <w:pPr>
        <w:spacing w:after="111"/>
        <w:ind w:left="270"/>
        <w:rPr>
          <w:rFonts w:ascii="Arial" w:eastAsia="Calibri" w:hAnsi="Arial" w:cs="Arial"/>
        </w:rPr>
      </w:pPr>
      <w:r w:rsidRPr="00A0168E">
        <w:rPr>
          <w:rFonts w:ascii="Arial" w:eastAsia="Century Gothic" w:hAnsi="Arial" w:cs="Arial"/>
        </w:rPr>
        <w:t xml:space="preserve"> </w:t>
      </w:r>
    </w:p>
    <w:p w14:paraId="2251ADE3" w14:textId="413AD548" w:rsidR="00C375F4" w:rsidRPr="00A0168E" w:rsidRDefault="001E287C" w:rsidP="001E287C">
      <w:pPr>
        <w:pStyle w:val="Guide2"/>
        <w:rPr>
          <w:rFonts w:eastAsia="Calibri"/>
          <w:color w:val="auto"/>
        </w:rPr>
      </w:pPr>
      <w:r w:rsidRPr="00A0168E">
        <w:rPr>
          <w:color w:val="auto"/>
        </w:rPr>
        <w:t xml:space="preserve">11. </w:t>
      </w:r>
      <w:r w:rsidR="00C375F4" w:rsidRPr="00A0168E">
        <w:rPr>
          <w:color w:val="auto"/>
        </w:rPr>
        <w:t xml:space="preserve">What is a “vulnerable population”? </w:t>
      </w:r>
    </w:p>
    <w:p w14:paraId="32889A75" w14:textId="77777777" w:rsidR="00C375F4" w:rsidRPr="00A0168E" w:rsidRDefault="00C375F4" w:rsidP="00C375F4">
      <w:pPr>
        <w:spacing w:after="0"/>
        <w:ind w:left="270"/>
        <w:rPr>
          <w:rFonts w:ascii="Arial" w:eastAsia="Calibri" w:hAnsi="Arial" w:cs="Arial"/>
        </w:rPr>
      </w:pPr>
      <w:r w:rsidRPr="00A0168E">
        <w:rPr>
          <w:rFonts w:ascii="Arial" w:eastAsia="Century Gothic" w:hAnsi="Arial" w:cs="Arial"/>
        </w:rPr>
        <w:t xml:space="preserve"> </w:t>
      </w:r>
    </w:p>
    <w:p w14:paraId="3D9A4ECC" w14:textId="77777777" w:rsidR="00C375F4" w:rsidRPr="00A0168E" w:rsidRDefault="00C375F4" w:rsidP="00C375F4">
      <w:pPr>
        <w:spacing w:after="5" w:line="249" w:lineRule="auto"/>
        <w:ind w:left="270" w:right="819"/>
        <w:rPr>
          <w:rFonts w:ascii="Arial" w:eastAsia="Calibri" w:hAnsi="Arial" w:cs="Arial"/>
        </w:rPr>
      </w:pPr>
      <w:r w:rsidRPr="00A0168E">
        <w:rPr>
          <w:rFonts w:ascii="Arial" w:eastAsia="Century Gothic" w:hAnsi="Arial" w:cs="Arial"/>
        </w:rPr>
        <w:t xml:space="preserve">A vulnerable population refers to members of a group who may have a diminished capacity to give informed consent. </w:t>
      </w:r>
      <w:r w:rsidRPr="00A0168E">
        <w:rPr>
          <w:rFonts w:ascii="Arial" w:eastAsia="Century Gothic" w:hAnsi="Arial" w:cs="Arial"/>
          <w:b/>
        </w:rPr>
        <w:t xml:space="preserve">Informed consent </w:t>
      </w:r>
      <w:r w:rsidRPr="00A0168E">
        <w:rPr>
          <w:rFonts w:ascii="Arial" w:eastAsia="Century Gothic" w:hAnsi="Arial" w:cs="Arial"/>
        </w:rPr>
        <w:t xml:space="preserve">means that the subject: </w:t>
      </w:r>
    </w:p>
    <w:p w14:paraId="63CDCF35" w14:textId="77777777" w:rsidR="00C375F4" w:rsidRPr="00A0168E" w:rsidRDefault="00C375F4" w:rsidP="00C375F4">
      <w:pPr>
        <w:spacing w:after="2"/>
        <w:ind w:left="270"/>
        <w:rPr>
          <w:rFonts w:ascii="Arial" w:eastAsia="Calibri" w:hAnsi="Arial" w:cs="Arial"/>
        </w:rPr>
      </w:pPr>
      <w:r w:rsidRPr="00A0168E">
        <w:rPr>
          <w:rFonts w:ascii="Arial" w:eastAsia="Century Gothic" w:hAnsi="Arial" w:cs="Arial"/>
        </w:rPr>
        <w:t xml:space="preserve"> </w:t>
      </w:r>
    </w:p>
    <w:p w14:paraId="6993220E" w14:textId="77777777" w:rsidR="00C375F4" w:rsidRPr="00A0168E" w:rsidRDefault="00C375F4" w:rsidP="00C375F4">
      <w:pPr>
        <w:numPr>
          <w:ilvl w:val="0"/>
          <w:numId w:val="3"/>
        </w:numPr>
        <w:spacing w:after="28" w:line="249" w:lineRule="auto"/>
        <w:ind w:left="270" w:right="819"/>
        <w:rPr>
          <w:rFonts w:ascii="Arial" w:eastAsia="Calibri" w:hAnsi="Arial" w:cs="Arial"/>
        </w:rPr>
      </w:pPr>
      <w:r w:rsidRPr="00A0168E">
        <w:rPr>
          <w:rFonts w:ascii="Arial" w:eastAsia="Century Gothic" w:hAnsi="Arial" w:cs="Arial"/>
        </w:rPr>
        <w:t xml:space="preserve">Is fully informed of and understands the purpose and method of the study; </w:t>
      </w:r>
    </w:p>
    <w:p w14:paraId="4C8E7250" w14:textId="77777777" w:rsidR="00C375F4" w:rsidRPr="00A0168E" w:rsidRDefault="00C375F4" w:rsidP="00C375F4">
      <w:pPr>
        <w:numPr>
          <w:ilvl w:val="0"/>
          <w:numId w:val="3"/>
        </w:numPr>
        <w:spacing w:after="5" w:line="249" w:lineRule="auto"/>
        <w:ind w:left="270" w:right="819"/>
        <w:rPr>
          <w:rFonts w:ascii="Arial" w:eastAsia="Calibri" w:hAnsi="Arial" w:cs="Arial"/>
        </w:rPr>
      </w:pPr>
      <w:r w:rsidRPr="00A0168E">
        <w:rPr>
          <w:rFonts w:ascii="Arial" w:eastAsia="Century Gothic" w:hAnsi="Arial" w:cs="Arial"/>
        </w:rPr>
        <w:lastRenderedPageBreak/>
        <w:t xml:space="preserve">Has been informed about all foreseeable benefits and risks; </w:t>
      </w:r>
    </w:p>
    <w:p w14:paraId="0FC4513D" w14:textId="77777777" w:rsidR="00C375F4" w:rsidRPr="00A0168E" w:rsidRDefault="00C375F4" w:rsidP="00C375F4">
      <w:pPr>
        <w:numPr>
          <w:ilvl w:val="0"/>
          <w:numId w:val="3"/>
        </w:numPr>
        <w:spacing w:after="5" w:line="249" w:lineRule="auto"/>
        <w:ind w:left="270" w:right="819"/>
        <w:rPr>
          <w:rFonts w:ascii="Arial" w:eastAsia="Calibri" w:hAnsi="Arial" w:cs="Arial"/>
        </w:rPr>
      </w:pPr>
      <w:r w:rsidRPr="00A0168E">
        <w:rPr>
          <w:rFonts w:ascii="Arial" w:eastAsia="Century Gothic" w:hAnsi="Arial" w:cs="Arial"/>
        </w:rPr>
        <w:t xml:space="preserve">Has been able to ask questions and given answers regarding the study; </w:t>
      </w:r>
    </w:p>
    <w:p w14:paraId="796D5365" w14:textId="77777777" w:rsidR="00C375F4" w:rsidRPr="00A0168E" w:rsidRDefault="00C375F4" w:rsidP="00C375F4">
      <w:pPr>
        <w:numPr>
          <w:ilvl w:val="0"/>
          <w:numId w:val="3"/>
        </w:numPr>
        <w:spacing w:after="5" w:line="249" w:lineRule="auto"/>
        <w:ind w:left="270" w:right="819"/>
        <w:rPr>
          <w:rFonts w:ascii="Arial" w:eastAsia="Calibri" w:hAnsi="Arial" w:cs="Arial"/>
        </w:rPr>
      </w:pPr>
      <w:r w:rsidRPr="00A0168E">
        <w:rPr>
          <w:rFonts w:ascii="Arial" w:eastAsia="Century Gothic" w:hAnsi="Arial" w:cs="Arial"/>
        </w:rPr>
        <w:t xml:space="preserve">Is free to volunteer to participate or not; and </w:t>
      </w:r>
    </w:p>
    <w:p w14:paraId="72253968" w14:textId="77777777" w:rsidR="00C375F4" w:rsidRPr="00A0168E" w:rsidRDefault="00C375F4" w:rsidP="00C375F4">
      <w:pPr>
        <w:numPr>
          <w:ilvl w:val="0"/>
          <w:numId w:val="3"/>
        </w:numPr>
        <w:spacing w:after="5" w:line="249" w:lineRule="auto"/>
        <w:ind w:left="720" w:right="819" w:hanging="450"/>
        <w:rPr>
          <w:rFonts w:ascii="Arial" w:eastAsia="Calibri" w:hAnsi="Arial" w:cs="Arial"/>
        </w:rPr>
      </w:pPr>
      <w:r w:rsidRPr="00A0168E">
        <w:rPr>
          <w:rFonts w:ascii="Arial" w:eastAsia="Century Gothic" w:hAnsi="Arial" w:cs="Arial"/>
        </w:rPr>
        <w:t xml:space="preserve">Is aware that s/he can discontinue their participation at any time without any penalty or loss of rights to which they might otherwise be entitled. </w:t>
      </w:r>
    </w:p>
    <w:p w14:paraId="19184464" w14:textId="77777777" w:rsidR="00C375F4" w:rsidRPr="00A0168E" w:rsidRDefault="00C375F4" w:rsidP="00C375F4">
      <w:pPr>
        <w:spacing w:after="0"/>
        <w:ind w:left="270"/>
        <w:rPr>
          <w:rFonts w:ascii="Arial" w:eastAsia="Calibri" w:hAnsi="Arial" w:cs="Arial"/>
        </w:rPr>
      </w:pPr>
      <w:r w:rsidRPr="00A0168E">
        <w:rPr>
          <w:rFonts w:ascii="Arial" w:eastAsia="Century Gothic" w:hAnsi="Arial" w:cs="Arial"/>
        </w:rPr>
        <w:t xml:space="preserve"> </w:t>
      </w:r>
    </w:p>
    <w:p w14:paraId="530482AC" w14:textId="77777777" w:rsidR="00C375F4" w:rsidRPr="00A0168E" w:rsidRDefault="00C375F4" w:rsidP="00C375F4">
      <w:pPr>
        <w:spacing w:after="5" w:line="249" w:lineRule="auto"/>
        <w:ind w:left="270" w:right="1193"/>
        <w:rPr>
          <w:rFonts w:ascii="Arial" w:eastAsia="Calibri" w:hAnsi="Arial" w:cs="Arial"/>
        </w:rPr>
      </w:pPr>
      <w:r w:rsidRPr="00A0168E">
        <w:rPr>
          <w:rFonts w:ascii="Arial" w:eastAsia="Century Gothic" w:hAnsi="Arial" w:cs="Arial"/>
        </w:rPr>
        <w:t xml:space="preserve">Persons who are unable to meet this standard of consent still may be study subjects, but because of their diminished capacity to give informed consent, special considerations are necessary to ensure that they receive the fullest protections possible. </w:t>
      </w:r>
    </w:p>
    <w:p w14:paraId="6F15F239" w14:textId="77777777" w:rsidR="00C375F4" w:rsidRPr="00A0168E" w:rsidRDefault="00C375F4" w:rsidP="00C375F4">
      <w:pPr>
        <w:spacing w:after="0"/>
        <w:ind w:left="270"/>
        <w:rPr>
          <w:rFonts w:ascii="Arial" w:eastAsia="Calibri" w:hAnsi="Arial" w:cs="Arial"/>
        </w:rPr>
      </w:pPr>
      <w:r w:rsidRPr="00A0168E">
        <w:rPr>
          <w:rFonts w:ascii="Arial" w:eastAsia="Century Gothic" w:hAnsi="Arial" w:cs="Arial"/>
        </w:rPr>
        <w:t xml:space="preserve"> </w:t>
      </w:r>
    </w:p>
    <w:p w14:paraId="37FA6A92" w14:textId="77777777" w:rsidR="00C375F4" w:rsidRPr="00A0168E" w:rsidRDefault="00C375F4" w:rsidP="00C375F4">
      <w:pPr>
        <w:spacing w:after="5" w:line="249" w:lineRule="auto"/>
        <w:ind w:left="270" w:right="925"/>
        <w:rPr>
          <w:rFonts w:ascii="Arial" w:eastAsia="Calibri" w:hAnsi="Arial" w:cs="Arial"/>
        </w:rPr>
      </w:pPr>
      <w:r w:rsidRPr="00A0168E">
        <w:rPr>
          <w:rFonts w:ascii="Arial" w:eastAsia="Century Gothic" w:hAnsi="Arial" w:cs="Arial"/>
        </w:rPr>
        <w:t xml:space="preserve">Federal regulations do not clearly specify all vulnerable groups. The NCC IRB considers minors (meaning, by law, anyone under the age of 18), prisoners or those under court-ordered restrictions, the mentally and/or cognitively challenged, persons over the age of 65, and persons who are being recruited because they have suffered from various types of addiction or abuse requiring greater considerations. </w:t>
      </w:r>
    </w:p>
    <w:p w14:paraId="1CD7323E" w14:textId="77777777" w:rsidR="00C375F4" w:rsidRPr="00A0168E" w:rsidRDefault="00C375F4" w:rsidP="00C375F4">
      <w:pPr>
        <w:spacing w:after="0"/>
        <w:ind w:left="270"/>
        <w:rPr>
          <w:rFonts w:ascii="Arial" w:eastAsia="Calibri" w:hAnsi="Arial" w:cs="Arial"/>
        </w:rPr>
      </w:pPr>
      <w:r w:rsidRPr="00A0168E">
        <w:rPr>
          <w:rFonts w:ascii="Arial" w:eastAsia="Century Gothic" w:hAnsi="Arial" w:cs="Arial"/>
        </w:rPr>
        <w:t xml:space="preserve"> </w:t>
      </w:r>
    </w:p>
    <w:p w14:paraId="06AF27C7" w14:textId="77777777" w:rsidR="00C375F4" w:rsidRPr="00A0168E" w:rsidRDefault="00C375F4" w:rsidP="00C375F4">
      <w:pPr>
        <w:spacing w:after="5" w:line="249" w:lineRule="auto"/>
        <w:ind w:left="270" w:right="948"/>
        <w:rPr>
          <w:rFonts w:ascii="Arial" w:eastAsia="Calibri" w:hAnsi="Arial" w:cs="Arial"/>
        </w:rPr>
      </w:pPr>
      <w:r w:rsidRPr="00A0168E">
        <w:rPr>
          <w:rFonts w:ascii="Arial" w:eastAsia="Century Gothic" w:hAnsi="Arial" w:cs="Arial"/>
        </w:rPr>
        <w:t xml:space="preserve">Often studies involving vulnerable populations require full committee review; this is to ensure that the fullest protections are in place for their rights to be secured. This is not to discourage targeting a vulnerable population as study subjects, however, the IRB wants be very careful that the participants are treated with the utmost respect and consideration. </w:t>
      </w:r>
    </w:p>
    <w:p w14:paraId="0895BA10" w14:textId="77777777" w:rsidR="00C375F4" w:rsidRPr="00A0168E" w:rsidRDefault="00C375F4" w:rsidP="00C375F4">
      <w:pPr>
        <w:spacing w:after="220"/>
        <w:ind w:left="270"/>
        <w:rPr>
          <w:rFonts w:ascii="Arial" w:eastAsia="Calibri" w:hAnsi="Arial" w:cs="Arial"/>
        </w:rPr>
      </w:pPr>
      <w:r w:rsidRPr="00A0168E">
        <w:rPr>
          <w:rFonts w:ascii="Arial" w:eastAsia="Century Gothic" w:hAnsi="Arial" w:cs="Arial"/>
          <w:b/>
        </w:rPr>
        <w:t xml:space="preserve"> </w:t>
      </w:r>
    </w:p>
    <w:p w14:paraId="730FB733" w14:textId="5B72FC30" w:rsidR="00C375F4" w:rsidRPr="00A0168E" w:rsidRDefault="00C375F4" w:rsidP="001E287C">
      <w:pPr>
        <w:pStyle w:val="Guide2"/>
        <w:rPr>
          <w:rFonts w:eastAsia="Calibri"/>
          <w:color w:val="auto"/>
        </w:rPr>
      </w:pPr>
      <w:r w:rsidRPr="00A0168E">
        <w:rPr>
          <w:rFonts w:eastAsia="Cambria"/>
          <w:color w:val="auto"/>
        </w:rPr>
        <w:t>1</w:t>
      </w:r>
      <w:r w:rsidR="001E287C" w:rsidRPr="00A0168E">
        <w:rPr>
          <w:rFonts w:eastAsia="Cambria"/>
          <w:color w:val="auto"/>
        </w:rPr>
        <w:t>2</w:t>
      </w:r>
      <w:r w:rsidRPr="00A0168E">
        <w:rPr>
          <w:rFonts w:eastAsia="Cambria"/>
          <w:color w:val="auto"/>
        </w:rPr>
        <w:t>.</w:t>
      </w:r>
      <w:r w:rsidRPr="00A0168E">
        <w:rPr>
          <w:rFonts w:eastAsia="Arial"/>
          <w:color w:val="auto"/>
        </w:rPr>
        <w:t xml:space="preserve"> </w:t>
      </w:r>
      <w:r w:rsidRPr="00A0168E">
        <w:rPr>
          <w:color w:val="auto"/>
        </w:rPr>
        <w:t xml:space="preserve">What is informed consent? </w:t>
      </w:r>
    </w:p>
    <w:p w14:paraId="230CF12C" w14:textId="77777777" w:rsidR="001E287C" w:rsidRPr="00A0168E" w:rsidRDefault="001E287C" w:rsidP="00C375F4">
      <w:pPr>
        <w:spacing w:after="5" w:line="249" w:lineRule="auto"/>
        <w:ind w:left="270" w:right="1010"/>
        <w:rPr>
          <w:rFonts w:ascii="Arial" w:eastAsia="Century Gothic" w:hAnsi="Arial" w:cs="Arial"/>
        </w:rPr>
      </w:pPr>
    </w:p>
    <w:p w14:paraId="3CF412FE" w14:textId="6541A968" w:rsidR="00C375F4" w:rsidRPr="00A0168E" w:rsidRDefault="00C375F4" w:rsidP="00C375F4">
      <w:pPr>
        <w:spacing w:after="5" w:line="249" w:lineRule="auto"/>
        <w:ind w:left="270" w:right="1010"/>
        <w:rPr>
          <w:rFonts w:ascii="Arial" w:eastAsia="Calibri" w:hAnsi="Arial" w:cs="Arial"/>
        </w:rPr>
      </w:pPr>
      <w:r w:rsidRPr="00A0168E">
        <w:rPr>
          <w:rFonts w:ascii="Arial" w:eastAsia="Century Gothic" w:hAnsi="Arial" w:cs="Arial"/>
        </w:rPr>
        <w:t xml:space="preserve">Much of the justification for the existence of institutional review boards has to do with studies that were conducted in which the participants were forced to participate, were not told what exactly what was going to be done to them, were lied to about the purpose of the study they were participating in, or were never told they were even subjects in a study. Examples include accounts of “medical” experiments conducted in Nazi and Japanese prisoner of war camps and the Tuskegee Syphilis Study in the U.S. The need for research using live human participants must be balanced by issues of respect for the participants, the balance of risks and benefits, and simple justice regarding the selection of study subjects. </w:t>
      </w:r>
    </w:p>
    <w:p w14:paraId="7A8970AA" w14:textId="77777777" w:rsidR="00C375F4" w:rsidRPr="00A0168E" w:rsidRDefault="00C375F4" w:rsidP="00C375F4">
      <w:pPr>
        <w:spacing w:after="0"/>
        <w:ind w:left="270"/>
        <w:rPr>
          <w:rFonts w:ascii="Arial" w:eastAsia="Calibri" w:hAnsi="Arial" w:cs="Arial"/>
        </w:rPr>
      </w:pPr>
      <w:r w:rsidRPr="00A0168E">
        <w:rPr>
          <w:rFonts w:ascii="Arial" w:eastAsia="Century Gothic" w:hAnsi="Arial" w:cs="Arial"/>
        </w:rPr>
        <w:t xml:space="preserve"> </w:t>
      </w:r>
    </w:p>
    <w:p w14:paraId="05B41429" w14:textId="77777777" w:rsidR="00C375F4" w:rsidRPr="00A0168E" w:rsidRDefault="00C375F4" w:rsidP="00C375F4">
      <w:pPr>
        <w:spacing w:after="5" w:line="249" w:lineRule="auto"/>
        <w:ind w:left="270" w:right="819"/>
        <w:rPr>
          <w:rFonts w:ascii="Arial" w:eastAsia="Calibri" w:hAnsi="Arial" w:cs="Arial"/>
        </w:rPr>
      </w:pPr>
      <w:r w:rsidRPr="00A0168E">
        <w:rPr>
          <w:rFonts w:ascii="Arial" w:eastAsia="Century Gothic" w:hAnsi="Arial" w:cs="Arial"/>
        </w:rPr>
        <w:t xml:space="preserve">The Belmont Report, issued in 1979, provided a summary of these considerations. As a result of this report, federal legislation was passed requiring that all studies involving human subjects undergo review to ensure the fullest protections for the rights of the study participants. </w:t>
      </w:r>
    </w:p>
    <w:p w14:paraId="687619AC" w14:textId="77777777" w:rsidR="00C375F4" w:rsidRPr="00A0168E" w:rsidRDefault="00C375F4" w:rsidP="00C375F4">
      <w:pPr>
        <w:spacing w:after="5" w:line="249" w:lineRule="auto"/>
        <w:ind w:left="270" w:right="819"/>
        <w:rPr>
          <w:rFonts w:ascii="Arial" w:eastAsia="Calibri" w:hAnsi="Arial" w:cs="Arial"/>
        </w:rPr>
      </w:pPr>
      <w:r w:rsidRPr="00A0168E">
        <w:rPr>
          <w:rFonts w:ascii="Arial" w:eastAsia="Century Gothic" w:hAnsi="Arial" w:cs="Arial"/>
        </w:rPr>
        <w:t xml:space="preserve">(See: </w:t>
      </w:r>
      <w:hyperlink r:id="rId26">
        <w:r w:rsidRPr="00A0168E">
          <w:rPr>
            <w:rFonts w:ascii="Arial" w:eastAsia="Century Gothic" w:hAnsi="Arial" w:cs="Arial"/>
            <w:u w:val="single" w:color="0000FF"/>
          </w:rPr>
          <w:t>http://www.hhs.gov/ohrp/humansubjects/guidance/belmont.html</w:t>
        </w:r>
      </w:hyperlink>
      <w:hyperlink r:id="rId27">
        <w:r w:rsidRPr="00A0168E">
          <w:rPr>
            <w:rFonts w:ascii="Arial" w:eastAsia="Century Gothic" w:hAnsi="Arial" w:cs="Arial"/>
          </w:rPr>
          <w:t>)</w:t>
        </w:r>
      </w:hyperlink>
      <w:r w:rsidRPr="00A0168E">
        <w:rPr>
          <w:rFonts w:ascii="Arial" w:eastAsia="Century Gothic" w:hAnsi="Arial" w:cs="Arial"/>
        </w:rPr>
        <w:t xml:space="preserve">. One result was the creation of institutional review boards, or IRBs, to independently review all </w:t>
      </w:r>
      <w:r w:rsidRPr="00A0168E">
        <w:rPr>
          <w:rFonts w:ascii="Arial" w:eastAsia="Century Gothic" w:hAnsi="Arial" w:cs="Arial"/>
        </w:rPr>
        <w:lastRenderedPageBreak/>
        <w:t xml:space="preserve">research proposals that involve human participants, to ensure informed consent, especially of risks and benefits, and the prevention of conflicts of interest.  </w:t>
      </w:r>
    </w:p>
    <w:p w14:paraId="15C3BED8" w14:textId="77777777" w:rsidR="00C375F4" w:rsidRPr="00A0168E" w:rsidRDefault="00C375F4" w:rsidP="00C375F4">
      <w:pPr>
        <w:spacing w:after="0"/>
        <w:ind w:left="270"/>
        <w:rPr>
          <w:rFonts w:ascii="Arial" w:eastAsia="Calibri" w:hAnsi="Arial" w:cs="Arial"/>
        </w:rPr>
      </w:pPr>
      <w:r w:rsidRPr="00A0168E">
        <w:rPr>
          <w:rFonts w:ascii="Arial" w:eastAsia="Century Gothic" w:hAnsi="Arial" w:cs="Arial"/>
        </w:rPr>
        <w:t xml:space="preserve"> </w:t>
      </w:r>
    </w:p>
    <w:p w14:paraId="117D1267" w14:textId="77777777" w:rsidR="00C375F4" w:rsidRPr="00A0168E" w:rsidRDefault="00C375F4" w:rsidP="00C375F4">
      <w:pPr>
        <w:spacing w:after="5" w:line="249" w:lineRule="auto"/>
        <w:ind w:left="270" w:right="819"/>
        <w:rPr>
          <w:rFonts w:ascii="Arial" w:eastAsia="Calibri" w:hAnsi="Arial" w:cs="Arial"/>
        </w:rPr>
      </w:pPr>
      <w:r w:rsidRPr="00A0168E">
        <w:rPr>
          <w:rFonts w:ascii="Arial" w:eastAsia="Century Gothic" w:hAnsi="Arial" w:cs="Arial"/>
        </w:rPr>
        <w:t>IRB-approved research, unless it is exempt, or the researcher has been granted a “Waiver of Written Consent” (see Question 15 below), must include informed consent forms. Study participants must sign an Informed Consent form prior to the initiation of your study. Guidelines for obtaining informed consent and writing an Informed Consent form are available with the IRB application materials.</w:t>
      </w:r>
    </w:p>
    <w:p w14:paraId="0637BA29" w14:textId="77777777" w:rsidR="00C375F4" w:rsidRPr="00A0168E" w:rsidRDefault="00C375F4" w:rsidP="00C375F4">
      <w:pPr>
        <w:spacing w:after="13"/>
        <w:ind w:left="270"/>
        <w:rPr>
          <w:rFonts w:ascii="Arial" w:eastAsia="Calibri" w:hAnsi="Arial" w:cs="Arial"/>
        </w:rPr>
      </w:pPr>
      <w:r w:rsidRPr="00A0168E">
        <w:rPr>
          <w:rFonts w:ascii="Arial" w:eastAsia="Century Gothic" w:hAnsi="Arial" w:cs="Arial"/>
        </w:rPr>
        <w:t xml:space="preserve"> </w:t>
      </w:r>
    </w:p>
    <w:p w14:paraId="22ED67FA" w14:textId="101A6519" w:rsidR="00C375F4" w:rsidRPr="00A0168E" w:rsidRDefault="001E287C" w:rsidP="001E287C">
      <w:pPr>
        <w:pStyle w:val="Guide2"/>
        <w:rPr>
          <w:rFonts w:eastAsia="Calibri"/>
          <w:color w:val="auto"/>
        </w:rPr>
      </w:pPr>
      <w:r w:rsidRPr="00A0168E">
        <w:rPr>
          <w:color w:val="auto"/>
        </w:rPr>
        <w:t xml:space="preserve">13. </w:t>
      </w:r>
      <w:r w:rsidR="00C375F4" w:rsidRPr="00A0168E">
        <w:rPr>
          <w:color w:val="auto"/>
        </w:rPr>
        <w:t xml:space="preserve">Can I do a study entirely online? How do I get informed consent if my study is conducted online? </w:t>
      </w:r>
    </w:p>
    <w:p w14:paraId="08BA9453" w14:textId="77777777" w:rsidR="00C375F4" w:rsidRPr="00A0168E" w:rsidRDefault="00C375F4" w:rsidP="00C375F4">
      <w:pPr>
        <w:spacing w:after="0"/>
        <w:ind w:left="270"/>
        <w:rPr>
          <w:rFonts w:ascii="Arial" w:eastAsia="Calibri" w:hAnsi="Arial" w:cs="Arial"/>
        </w:rPr>
      </w:pPr>
      <w:r w:rsidRPr="00A0168E">
        <w:rPr>
          <w:rFonts w:ascii="Arial" w:eastAsia="Century Gothic" w:hAnsi="Arial" w:cs="Arial"/>
        </w:rPr>
        <w:t xml:space="preserve"> </w:t>
      </w:r>
    </w:p>
    <w:p w14:paraId="78D8F7F6" w14:textId="77777777" w:rsidR="00C375F4" w:rsidRPr="00A0168E" w:rsidRDefault="00C375F4" w:rsidP="00C375F4">
      <w:pPr>
        <w:spacing w:after="5" w:line="249" w:lineRule="auto"/>
        <w:ind w:left="270" w:right="819"/>
        <w:rPr>
          <w:rFonts w:ascii="Arial" w:eastAsia="Calibri" w:hAnsi="Arial" w:cs="Arial"/>
        </w:rPr>
      </w:pPr>
      <w:r w:rsidRPr="00A0168E">
        <w:rPr>
          <w:rFonts w:ascii="Arial" w:eastAsia="Century Gothic" w:hAnsi="Arial" w:cs="Arial"/>
        </w:rPr>
        <w:t xml:space="preserve">Informed consent is a standard, not a document. It can sometimes be the case that the recruitment, consent, and the study itself, all are designed to be completed entirely online. The IRB application allows for cases where you may need to obtain consent without an actual written and signed document.  </w:t>
      </w:r>
    </w:p>
    <w:p w14:paraId="36AD80F8" w14:textId="77777777" w:rsidR="00C375F4" w:rsidRPr="00A0168E" w:rsidRDefault="00C375F4" w:rsidP="00C375F4">
      <w:pPr>
        <w:spacing w:after="11"/>
        <w:ind w:left="270"/>
        <w:rPr>
          <w:rFonts w:ascii="Arial" w:eastAsia="Calibri" w:hAnsi="Arial" w:cs="Arial"/>
        </w:rPr>
      </w:pPr>
      <w:r w:rsidRPr="00A0168E">
        <w:rPr>
          <w:rFonts w:ascii="Arial" w:eastAsia="Century Gothic" w:hAnsi="Arial" w:cs="Arial"/>
        </w:rPr>
        <w:t xml:space="preserve"> </w:t>
      </w:r>
    </w:p>
    <w:p w14:paraId="39397373" w14:textId="3B0BA565" w:rsidR="00C375F4" w:rsidRPr="00A0168E" w:rsidRDefault="001E287C" w:rsidP="001E287C">
      <w:pPr>
        <w:pStyle w:val="Guide2"/>
        <w:rPr>
          <w:rFonts w:eastAsia="Calibri"/>
          <w:color w:val="auto"/>
        </w:rPr>
      </w:pPr>
      <w:r w:rsidRPr="00A0168E">
        <w:rPr>
          <w:color w:val="auto"/>
        </w:rPr>
        <w:t xml:space="preserve">14. </w:t>
      </w:r>
      <w:r w:rsidR="00C375F4" w:rsidRPr="00A0168E">
        <w:rPr>
          <w:color w:val="auto"/>
        </w:rPr>
        <w:t xml:space="preserve">Do I always need to obtain informed consent? How is it different from a “waiver of written consent”? </w:t>
      </w:r>
    </w:p>
    <w:p w14:paraId="6C0ED5F2" w14:textId="77777777" w:rsidR="00C375F4" w:rsidRPr="00A0168E" w:rsidRDefault="00C375F4" w:rsidP="00C375F4">
      <w:pPr>
        <w:spacing w:after="0"/>
        <w:ind w:left="270"/>
        <w:rPr>
          <w:rFonts w:ascii="Arial" w:eastAsia="Calibri" w:hAnsi="Arial" w:cs="Arial"/>
        </w:rPr>
      </w:pPr>
      <w:r w:rsidRPr="00A0168E">
        <w:rPr>
          <w:rFonts w:ascii="Arial" w:eastAsia="Century Gothic" w:hAnsi="Arial" w:cs="Arial"/>
        </w:rPr>
        <w:t xml:space="preserve"> </w:t>
      </w:r>
    </w:p>
    <w:p w14:paraId="10329695" w14:textId="77777777" w:rsidR="00C375F4" w:rsidRPr="00A0168E" w:rsidRDefault="00C375F4" w:rsidP="00C375F4">
      <w:pPr>
        <w:spacing w:after="5" w:line="249" w:lineRule="auto"/>
        <w:ind w:left="270" w:right="819"/>
        <w:rPr>
          <w:rFonts w:ascii="Arial" w:eastAsia="Calibri" w:hAnsi="Arial" w:cs="Arial"/>
        </w:rPr>
      </w:pPr>
      <w:r w:rsidRPr="00A0168E">
        <w:rPr>
          <w:rFonts w:ascii="Arial" w:eastAsia="Century Gothic" w:hAnsi="Arial" w:cs="Arial"/>
        </w:rPr>
        <w:t xml:space="preserve">A “Waiver of Written Informed Consent” is used to allow for obtaining unsigned consent under certain circumstances; these can include implied and verbal consent. Consent will still be obtained from participants; the difference is that they will not be required to sign the consent form. Examples in which the IRB may waive the requirement to obtain a signed consent form can be where the only record linking the research participant to the research would be the consent document itself, and the only risk would be potential harm resulting from a breach of confidentiality or when the research presents no more than minimal risk of harm to participants. </w:t>
      </w:r>
    </w:p>
    <w:p w14:paraId="7FC79ABB" w14:textId="77777777" w:rsidR="00C375F4" w:rsidRPr="00A0168E" w:rsidRDefault="00C375F4" w:rsidP="00C375F4">
      <w:pPr>
        <w:spacing w:after="0"/>
        <w:ind w:left="270"/>
        <w:rPr>
          <w:rFonts w:ascii="Arial" w:eastAsia="Calibri" w:hAnsi="Arial" w:cs="Arial"/>
        </w:rPr>
      </w:pPr>
      <w:r w:rsidRPr="00A0168E">
        <w:rPr>
          <w:rFonts w:ascii="Arial" w:eastAsia="Century Gothic" w:hAnsi="Arial" w:cs="Arial"/>
        </w:rPr>
        <w:t xml:space="preserve"> </w:t>
      </w:r>
    </w:p>
    <w:p w14:paraId="2787F883" w14:textId="77777777" w:rsidR="00C375F4" w:rsidRPr="00A0168E" w:rsidRDefault="00C375F4" w:rsidP="00C375F4">
      <w:pPr>
        <w:spacing w:after="5" w:line="249" w:lineRule="auto"/>
        <w:ind w:left="270" w:right="1041"/>
        <w:rPr>
          <w:rFonts w:ascii="Arial" w:eastAsia="Calibri" w:hAnsi="Arial" w:cs="Arial"/>
        </w:rPr>
      </w:pPr>
      <w:r w:rsidRPr="00A0168E">
        <w:rPr>
          <w:rFonts w:ascii="Arial" w:eastAsia="Century Gothic" w:hAnsi="Arial" w:cs="Arial"/>
        </w:rPr>
        <w:t xml:space="preserve">You can request a waiver of informed consent; this means that you are requesting to omit obtaining consent. Examples of types of studies in which some or all elements of consent can be waived include retrospective literature reviews or studies that involve no more than minimal risk and where waiving consent will in no way affect the rights of the study subjects. If you are not sure, it is best to try to get informed consent. You can contact the IRB Chair to help clarify this point. </w:t>
      </w:r>
    </w:p>
    <w:p w14:paraId="265587BE" w14:textId="77777777" w:rsidR="00C375F4" w:rsidRPr="00A0168E" w:rsidRDefault="00C375F4" w:rsidP="00C375F4">
      <w:pPr>
        <w:spacing w:after="0"/>
        <w:ind w:left="270"/>
        <w:rPr>
          <w:rFonts w:ascii="Arial" w:eastAsia="Calibri" w:hAnsi="Arial" w:cs="Arial"/>
        </w:rPr>
      </w:pPr>
      <w:r w:rsidRPr="00A0168E">
        <w:rPr>
          <w:rFonts w:ascii="Arial" w:eastAsia="Century Gothic" w:hAnsi="Arial" w:cs="Arial"/>
        </w:rPr>
        <w:t xml:space="preserve"> </w:t>
      </w:r>
    </w:p>
    <w:p w14:paraId="3A4548CF" w14:textId="77777777" w:rsidR="00C375F4" w:rsidRPr="00A0168E" w:rsidRDefault="00C375F4" w:rsidP="00C375F4">
      <w:pPr>
        <w:spacing w:after="5" w:line="249" w:lineRule="auto"/>
        <w:ind w:left="270" w:right="1147"/>
        <w:rPr>
          <w:rFonts w:ascii="Arial" w:eastAsia="Calibri" w:hAnsi="Arial" w:cs="Arial"/>
        </w:rPr>
      </w:pPr>
      <w:r w:rsidRPr="00A0168E">
        <w:rPr>
          <w:rFonts w:ascii="Arial" w:eastAsia="Century Gothic" w:hAnsi="Arial" w:cs="Arial"/>
        </w:rPr>
        <w:t xml:space="preserve">A waiver of written consent means that you still obtain consent, just not in the form of a written and signed document. Again, though, it remains your responsibility to ensure that participants are fully informed about your study, whether they have to sign a document or not. </w:t>
      </w:r>
    </w:p>
    <w:p w14:paraId="0F06FD4D" w14:textId="77777777" w:rsidR="00C375F4" w:rsidRPr="00A0168E" w:rsidRDefault="00C375F4" w:rsidP="00C375F4">
      <w:pPr>
        <w:spacing w:after="13"/>
        <w:ind w:left="270"/>
        <w:rPr>
          <w:rFonts w:ascii="Arial" w:eastAsia="Calibri" w:hAnsi="Arial" w:cs="Arial"/>
        </w:rPr>
      </w:pPr>
      <w:r w:rsidRPr="00A0168E">
        <w:rPr>
          <w:rFonts w:ascii="Arial" w:eastAsia="Century Gothic" w:hAnsi="Arial" w:cs="Arial"/>
        </w:rPr>
        <w:t xml:space="preserve"> </w:t>
      </w:r>
    </w:p>
    <w:p w14:paraId="1A302D1F" w14:textId="56F53923" w:rsidR="00C375F4" w:rsidRPr="00A0168E" w:rsidRDefault="001E287C" w:rsidP="001E287C">
      <w:pPr>
        <w:pStyle w:val="Guide2"/>
        <w:rPr>
          <w:rFonts w:eastAsia="Calibri"/>
          <w:color w:val="auto"/>
        </w:rPr>
      </w:pPr>
      <w:r w:rsidRPr="00A0168E">
        <w:rPr>
          <w:color w:val="auto"/>
        </w:rPr>
        <w:lastRenderedPageBreak/>
        <w:t xml:space="preserve">15. </w:t>
      </w:r>
      <w:r w:rsidR="00C375F4" w:rsidRPr="00A0168E">
        <w:rPr>
          <w:color w:val="auto"/>
        </w:rPr>
        <w:t xml:space="preserve">I am not collecting any personally identifying information. Do I still need to obtain informed consent? </w:t>
      </w:r>
    </w:p>
    <w:p w14:paraId="453FAFF0" w14:textId="77777777" w:rsidR="00C375F4" w:rsidRPr="00A0168E" w:rsidRDefault="00C375F4" w:rsidP="00C375F4">
      <w:pPr>
        <w:spacing w:after="0"/>
        <w:ind w:left="270"/>
        <w:rPr>
          <w:rFonts w:ascii="Arial" w:eastAsia="Calibri" w:hAnsi="Arial" w:cs="Arial"/>
        </w:rPr>
      </w:pPr>
      <w:r w:rsidRPr="00A0168E">
        <w:rPr>
          <w:rFonts w:ascii="Arial" w:eastAsia="Century Gothic" w:hAnsi="Arial" w:cs="Arial"/>
        </w:rPr>
        <w:t xml:space="preserve"> </w:t>
      </w:r>
    </w:p>
    <w:p w14:paraId="374D7470" w14:textId="77777777" w:rsidR="00C375F4" w:rsidRPr="00A0168E" w:rsidRDefault="00C375F4" w:rsidP="00C375F4">
      <w:pPr>
        <w:spacing w:after="5" w:line="249" w:lineRule="auto"/>
        <w:ind w:left="270" w:right="889"/>
        <w:rPr>
          <w:rFonts w:ascii="Arial" w:eastAsia="Calibri" w:hAnsi="Arial" w:cs="Arial"/>
        </w:rPr>
      </w:pPr>
      <w:r w:rsidRPr="00A0168E">
        <w:rPr>
          <w:rFonts w:ascii="Arial" w:eastAsia="Century Gothic" w:hAnsi="Arial" w:cs="Arial"/>
        </w:rPr>
        <w:t xml:space="preserve">Yes. You can do this by informing the participant about all of the elements of consent, but the signature line on the consent form is replaced with a statement saying that the completion and return of the study instrument(s) is considered to be tacit, or implied, consent. </w:t>
      </w:r>
    </w:p>
    <w:p w14:paraId="3178B5E5" w14:textId="77777777" w:rsidR="00C375F4" w:rsidRPr="00A0168E" w:rsidRDefault="00C375F4" w:rsidP="00C375F4">
      <w:pPr>
        <w:spacing w:after="0"/>
        <w:ind w:left="270"/>
        <w:rPr>
          <w:rFonts w:ascii="Arial" w:eastAsia="Calibri" w:hAnsi="Arial" w:cs="Arial"/>
        </w:rPr>
      </w:pPr>
      <w:r w:rsidRPr="00A0168E">
        <w:rPr>
          <w:rFonts w:ascii="Arial" w:eastAsia="Century Gothic" w:hAnsi="Arial" w:cs="Arial"/>
        </w:rPr>
        <w:t xml:space="preserve"> </w:t>
      </w:r>
    </w:p>
    <w:p w14:paraId="7EE6D76C" w14:textId="4F0C2324" w:rsidR="00C375F4" w:rsidRPr="00A0168E" w:rsidRDefault="00C375F4" w:rsidP="00C375F4">
      <w:pPr>
        <w:spacing w:after="5" w:line="249" w:lineRule="auto"/>
        <w:ind w:left="270" w:right="917"/>
        <w:rPr>
          <w:rFonts w:ascii="Arial" w:eastAsia="Calibri" w:hAnsi="Arial" w:cs="Arial"/>
        </w:rPr>
      </w:pPr>
      <w:r w:rsidRPr="00A0168E">
        <w:rPr>
          <w:rFonts w:ascii="Arial" w:eastAsia="Century Gothic" w:hAnsi="Arial" w:cs="Arial"/>
        </w:rPr>
        <w:t xml:space="preserve">Implied consent is the agreement to participate in research by engaging in research activities. By completing the research activities, such as a survey or questionnaire, the subject has demonstrated that </w:t>
      </w:r>
      <w:r w:rsidR="00B37409">
        <w:rPr>
          <w:rFonts w:ascii="Arial" w:eastAsia="Century Gothic" w:hAnsi="Arial" w:cs="Arial"/>
        </w:rPr>
        <w:t>they have</w:t>
      </w:r>
      <w:r w:rsidRPr="00A0168E">
        <w:rPr>
          <w:rFonts w:ascii="Arial" w:eastAsia="Century Gothic" w:hAnsi="Arial" w:cs="Arial"/>
        </w:rPr>
        <w:t xml:space="preserve"> agreed to be a participant in the study. An example could be an online survey; when a study participant clicks the option to begin or continue, they are by doing so agreeing to participate in the study. If it is clearly stated what the study is about, what their participation will require, and that clicking to begin or continue means they agree to participate, the standard of informed consent is met. </w:t>
      </w:r>
    </w:p>
    <w:p w14:paraId="78E34424" w14:textId="77777777" w:rsidR="00C375F4" w:rsidRPr="00A0168E" w:rsidRDefault="00C375F4" w:rsidP="00C375F4">
      <w:pPr>
        <w:spacing w:after="13"/>
        <w:ind w:left="270"/>
        <w:rPr>
          <w:rFonts w:ascii="Arial" w:eastAsia="Calibri" w:hAnsi="Arial" w:cs="Arial"/>
        </w:rPr>
      </w:pPr>
      <w:r w:rsidRPr="00A0168E">
        <w:rPr>
          <w:rFonts w:ascii="Arial" w:eastAsia="Century Gothic" w:hAnsi="Arial" w:cs="Arial"/>
          <w:b/>
        </w:rPr>
        <w:t xml:space="preserve"> </w:t>
      </w:r>
    </w:p>
    <w:p w14:paraId="41BA074C" w14:textId="7531A417" w:rsidR="00C375F4" w:rsidRPr="00A0168E" w:rsidRDefault="001E287C" w:rsidP="001E287C">
      <w:pPr>
        <w:pStyle w:val="Guide2"/>
        <w:rPr>
          <w:rFonts w:eastAsia="Calibri"/>
          <w:color w:val="auto"/>
        </w:rPr>
      </w:pPr>
      <w:r w:rsidRPr="00A0168E">
        <w:rPr>
          <w:color w:val="auto"/>
        </w:rPr>
        <w:t xml:space="preserve">16. </w:t>
      </w:r>
      <w:r w:rsidR="00C375F4" w:rsidRPr="00A0168E">
        <w:rPr>
          <w:color w:val="auto"/>
        </w:rPr>
        <w:t xml:space="preserve">Can I conduct research off campus? Does it require IRB approval? </w:t>
      </w:r>
    </w:p>
    <w:p w14:paraId="18B6CFF2" w14:textId="77777777" w:rsidR="00C375F4" w:rsidRPr="00A0168E" w:rsidRDefault="00C375F4" w:rsidP="00C375F4">
      <w:pPr>
        <w:spacing w:after="0"/>
        <w:ind w:left="270"/>
        <w:rPr>
          <w:rFonts w:ascii="Arial" w:eastAsia="Calibri" w:hAnsi="Arial" w:cs="Arial"/>
        </w:rPr>
      </w:pPr>
      <w:r w:rsidRPr="00A0168E">
        <w:rPr>
          <w:rFonts w:ascii="Arial" w:eastAsia="Century Gothic" w:hAnsi="Arial" w:cs="Arial"/>
        </w:rPr>
        <w:t xml:space="preserve"> </w:t>
      </w:r>
    </w:p>
    <w:p w14:paraId="38542884" w14:textId="77777777" w:rsidR="00C375F4" w:rsidRPr="00A0168E" w:rsidRDefault="00C375F4" w:rsidP="00C375F4">
      <w:pPr>
        <w:spacing w:after="5" w:line="249" w:lineRule="auto"/>
        <w:ind w:left="270" w:right="819"/>
        <w:rPr>
          <w:rFonts w:ascii="Arial" w:eastAsia="Calibri" w:hAnsi="Arial" w:cs="Arial"/>
        </w:rPr>
      </w:pPr>
      <w:r w:rsidRPr="00A0168E">
        <w:rPr>
          <w:rFonts w:ascii="Arial" w:eastAsia="Century Gothic" w:hAnsi="Arial" w:cs="Arial"/>
        </w:rPr>
        <w:t xml:space="preserve">If you are an NCC faculty, staff, or student, and you are the Principal Investigator (PI), you will need IRB approval to conduct your research regardless of where the research takes place. If the study site has its own review committee (an IRB or something similar), we may require that this other committee send us their approval for you to do your study. If the site does not have an IRB or a similar regulatory board, you will need to submit your study for IRB approval through NCC and get written permission from the site to conduct your research there. </w:t>
      </w:r>
    </w:p>
    <w:p w14:paraId="0FA3333D" w14:textId="77777777" w:rsidR="00C375F4" w:rsidRPr="00A0168E" w:rsidRDefault="00C375F4" w:rsidP="00C375F4">
      <w:pPr>
        <w:spacing w:after="11"/>
        <w:ind w:left="270"/>
        <w:rPr>
          <w:rFonts w:ascii="Arial" w:eastAsia="Calibri" w:hAnsi="Arial" w:cs="Arial"/>
        </w:rPr>
      </w:pPr>
      <w:r w:rsidRPr="00A0168E">
        <w:rPr>
          <w:rFonts w:ascii="Arial" w:eastAsia="Century Gothic" w:hAnsi="Arial" w:cs="Arial"/>
          <w:b/>
        </w:rPr>
        <w:t xml:space="preserve"> </w:t>
      </w:r>
    </w:p>
    <w:p w14:paraId="02F15220" w14:textId="3183DFBB" w:rsidR="00C375F4" w:rsidRPr="00A0168E" w:rsidRDefault="001E287C" w:rsidP="001E287C">
      <w:pPr>
        <w:pStyle w:val="Guide2"/>
        <w:rPr>
          <w:rFonts w:eastAsia="Calibri"/>
          <w:color w:val="auto"/>
        </w:rPr>
      </w:pPr>
      <w:r w:rsidRPr="00A0168E">
        <w:rPr>
          <w:color w:val="auto"/>
        </w:rPr>
        <w:t xml:space="preserve">17. </w:t>
      </w:r>
      <w:r w:rsidR="00C375F4" w:rsidRPr="00A0168E">
        <w:rPr>
          <w:color w:val="auto"/>
        </w:rPr>
        <w:t xml:space="preserve">If I have approval from another IRB, will I still need to get NCC IRB approval? </w:t>
      </w:r>
    </w:p>
    <w:p w14:paraId="7EE85A7B" w14:textId="77777777" w:rsidR="00C375F4" w:rsidRPr="00A0168E" w:rsidRDefault="00C375F4" w:rsidP="00C375F4">
      <w:pPr>
        <w:spacing w:after="0"/>
        <w:ind w:left="270"/>
        <w:rPr>
          <w:rFonts w:ascii="Arial" w:eastAsia="Calibri" w:hAnsi="Arial" w:cs="Arial"/>
        </w:rPr>
      </w:pPr>
      <w:r w:rsidRPr="00A0168E">
        <w:rPr>
          <w:rFonts w:ascii="Arial" w:eastAsia="Century Gothic" w:hAnsi="Arial" w:cs="Arial"/>
        </w:rPr>
        <w:t xml:space="preserve"> </w:t>
      </w:r>
    </w:p>
    <w:p w14:paraId="32E41E1E" w14:textId="441F653D" w:rsidR="00C375F4" w:rsidRPr="00806C8A" w:rsidRDefault="2D0B5E43" w:rsidP="0E90A432">
      <w:pPr>
        <w:spacing w:after="5" w:line="249" w:lineRule="auto"/>
        <w:ind w:left="270" w:right="889"/>
        <w:rPr>
          <w:rFonts w:ascii="Arial" w:eastAsia="Calibri" w:hAnsi="Arial" w:cs="Arial"/>
        </w:rPr>
      </w:pPr>
      <w:r w:rsidRPr="00806C8A">
        <w:rPr>
          <w:rFonts w:ascii="Arial" w:eastAsia="Century Gothic" w:hAnsi="Arial" w:cs="Arial"/>
        </w:rPr>
        <w:t>You may do collaborative research under the authority of another IRB, but the IRB must be informed</w:t>
      </w:r>
      <w:r w:rsidR="37F39918" w:rsidRPr="00806C8A">
        <w:rPr>
          <w:rFonts w:ascii="Arial" w:eastAsia="Century Gothic" w:hAnsi="Arial" w:cs="Arial"/>
        </w:rPr>
        <w:t xml:space="preserve"> and official approval granted. If your study has been classified as “exempt” by another IRB, Normandale’s IRB will work with you to issue a site approval letter. If your study is not exempt, Normandale’s IRB will work with you and your home IRB to sign an </w:t>
      </w:r>
      <w:r w:rsidR="00EE34DE" w:rsidRPr="00806C8A">
        <w:rPr>
          <w:rFonts w:ascii="Arial" w:eastAsia="Century Gothic" w:hAnsi="Arial" w:cs="Arial"/>
        </w:rPr>
        <w:t>Interagency</w:t>
      </w:r>
      <w:r w:rsidR="37F39918" w:rsidRPr="00806C8A">
        <w:rPr>
          <w:rFonts w:ascii="Arial" w:eastAsia="Century Gothic" w:hAnsi="Arial" w:cs="Arial"/>
        </w:rPr>
        <w:t xml:space="preserve"> Authorization Agreement (IAA) that spells out the responsibilities of each IRB for your study</w:t>
      </w:r>
      <w:r w:rsidRPr="00806C8A">
        <w:rPr>
          <w:rFonts w:ascii="Arial" w:eastAsia="Century Gothic" w:hAnsi="Arial" w:cs="Arial"/>
        </w:rPr>
        <w:t xml:space="preserve"> The NCC participants and/or researchers are still obliged to abide by the ethical research guidelines of NCC, regardless of who is in charge of the study. </w:t>
      </w:r>
    </w:p>
    <w:p w14:paraId="746431FF" w14:textId="77777777" w:rsidR="00C375F4" w:rsidRPr="00A0168E" w:rsidRDefault="00C375F4" w:rsidP="00C375F4">
      <w:pPr>
        <w:spacing w:after="0"/>
        <w:ind w:left="270"/>
        <w:rPr>
          <w:rFonts w:ascii="Arial" w:eastAsia="Calibri" w:hAnsi="Arial" w:cs="Arial"/>
        </w:rPr>
      </w:pPr>
      <w:r w:rsidRPr="00A0168E">
        <w:rPr>
          <w:rFonts w:ascii="Arial" w:eastAsia="Century Gothic" w:hAnsi="Arial" w:cs="Arial"/>
        </w:rPr>
        <w:t xml:space="preserve"> </w:t>
      </w:r>
    </w:p>
    <w:p w14:paraId="42DF0051" w14:textId="77777777" w:rsidR="00C375F4" w:rsidRPr="00A0168E" w:rsidRDefault="00C375F4" w:rsidP="00C375F4">
      <w:pPr>
        <w:spacing w:after="5" w:line="249" w:lineRule="auto"/>
        <w:ind w:left="270" w:right="819"/>
        <w:rPr>
          <w:rFonts w:ascii="Arial" w:eastAsia="Calibri" w:hAnsi="Arial" w:cs="Arial"/>
        </w:rPr>
      </w:pPr>
      <w:r w:rsidRPr="00A0168E">
        <w:rPr>
          <w:rFonts w:ascii="Arial" w:eastAsia="Century Gothic" w:hAnsi="Arial" w:cs="Arial"/>
        </w:rPr>
        <w:t xml:space="preserve">The IRB will require documentation of the other IRB’s approval of the study, and the approved IRB form from that institution; in some cases, we may require the completion of an NCC IRB study proposal application, regardless of the study being approved by another IRB. Such decisions are made by the IRB Chair and may </w:t>
      </w:r>
      <w:r w:rsidRPr="00A0168E">
        <w:rPr>
          <w:rFonts w:ascii="Arial" w:eastAsia="Century Gothic" w:hAnsi="Arial" w:cs="Arial"/>
        </w:rPr>
        <w:lastRenderedPageBreak/>
        <w:t xml:space="preserve">involve full board review and approval. In either case, no research activities may begin until the NCC IRB has reviewed and approved the study. </w:t>
      </w:r>
    </w:p>
    <w:p w14:paraId="001C06DC" w14:textId="77777777" w:rsidR="00C375F4" w:rsidRPr="00A0168E" w:rsidRDefault="00C375F4" w:rsidP="00C375F4">
      <w:pPr>
        <w:spacing w:after="13"/>
        <w:ind w:left="270"/>
        <w:rPr>
          <w:rFonts w:ascii="Arial" w:eastAsia="Calibri" w:hAnsi="Arial" w:cs="Arial"/>
        </w:rPr>
      </w:pPr>
      <w:r w:rsidRPr="00A0168E">
        <w:rPr>
          <w:rFonts w:ascii="Arial" w:eastAsia="Century Gothic" w:hAnsi="Arial" w:cs="Arial"/>
          <w:b/>
        </w:rPr>
        <w:t xml:space="preserve"> </w:t>
      </w:r>
    </w:p>
    <w:p w14:paraId="4E3FDAD2" w14:textId="30534EE8" w:rsidR="00C375F4" w:rsidRPr="00A0168E" w:rsidRDefault="001E287C" w:rsidP="001E287C">
      <w:pPr>
        <w:pStyle w:val="Guide2"/>
        <w:rPr>
          <w:rFonts w:eastAsia="Calibri"/>
          <w:color w:val="auto"/>
        </w:rPr>
      </w:pPr>
      <w:r w:rsidRPr="00A0168E">
        <w:rPr>
          <w:color w:val="auto"/>
        </w:rPr>
        <w:t xml:space="preserve">18. </w:t>
      </w:r>
      <w:r w:rsidR="00C375F4" w:rsidRPr="00A0168E">
        <w:rPr>
          <w:color w:val="auto"/>
        </w:rPr>
        <w:t xml:space="preserve">Does the IRB provide consultation for investigators? </w:t>
      </w:r>
    </w:p>
    <w:p w14:paraId="02BA8D46" w14:textId="77777777" w:rsidR="00C375F4" w:rsidRPr="00A0168E" w:rsidRDefault="00C375F4" w:rsidP="00C375F4">
      <w:pPr>
        <w:spacing w:after="0"/>
        <w:ind w:left="270"/>
        <w:rPr>
          <w:rFonts w:ascii="Arial" w:eastAsia="Calibri" w:hAnsi="Arial" w:cs="Arial"/>
        </w:rPr>
      </w:pPr>
      <w:r w:rsidRPr="00A0168E">
        <w:rPr>
          <w:rFonts w:ascii="Arial" w:eastAsia="Century Gothic" w:hAnsi="Arial" w:cs="Arial"/>
        </w:rPr>
        <w:t xml:space="preserve"> </w:t>
      </w:r>
    </w:p>
    <w:p w14:paraId="49CA7645" w14:textId="77777777" w:rsidR="00C375F4" w:rsidRPr="00A0168E" w:rsidRDefault="00C375F4" w:rsidP="00C375F4">
      <w:pPr>
        <w:spacing w:after="169" w:line="249" w:lineRule="auto"/>
        <w:ind w:left="270" w:right="819"/>
        <w:rPr>
          <w:rFonts w:ascii="Arial" w:eastAsia="Calibri" w:hAnsi="Arial" w:cs="Arial"/>
        </w:rPr>
      </w:pPr>
      <w:r w:rsidRPr="00A0168E">
        <w:rPr>
          <w:rFonts w:ascii="Arial" w:eastAsia="Century Gothic" w:hAnsi="Arial" w:cs="Arial"/>
        </w:rPr>
        <w:t>Yes. The Chair is available to consult about your project, the approval process, the application process or any other needs you might have. If you are interested in class presentations or have an additional idea for training, this can be arranged as well. Contact the IRB Chair for more information.</w:t>
      </w:r>
    </w:p>
    <w:p w14:paraId="7728059D" w14:textId="77777777" w:rsidR="00C375F4" w:rsidRPr="00A0168E" w:rsidRDefault="00C375F4" w:rsidP="00C375F4">
      <w:pPr>
        <w:spacing w:after="14"/>
        <w:ind w:left="270"/>
        <w:rPr>
          <w:rFonts w:ascii="Arial" w:eastAsia="Calibri" w:hAnsi="Arial" w:cs="Arial"/>
        </w:rPr>
      </w:pPr>
      <w:r w:rsidRPr="00A0168E">
        <w:rPr>
          <w:rFonts w:ascii="Arial" w:eastAsia="Century Gothic" w:hAnsi="Arial" w:cs="Arial"/>
        </w:rPr>
        <w:t xml:space="preserve"> </w:t>
      </w:r>
    </w:p>
    <w:p w14:paraId="556C52FE" w14:textId="5B74E359" w:rsidR="00C375F4" w:rsidRPr="00A0168E" w:rsidRDefault="001E287C" w:rsidP="001E287C">
      <w:pPr>
        <w:pStyle w:val="Guide2"/>
        <w:rPr>
          <w:rFonts w:eastAsia="Calibri"/>
          <w:color w:val="auto"/>
        </w:rPr>
      </w:pPr>
      <w:r w:rsidRPr="00A0168E">
        <w:rPr>
          <w:color w:val="auto"/>
        </w:rPr>
        <w:t xml:space="preserve">19. </w:t>
      </w:r>
      <w:r w:rsidR="00C375F4" w:rsidRPr="00A0168E">
        <w:rPr>
          <w:color w:val="auto"/>
        </w:rPr>
        <w:t xml:space="preserve">What do I do if an unanticipated problem involving risks to participants or to others arises? </w:t>
      </w:r>
    </w:p>
    <w:p w14:paraId="37B8B6F6" w14:textId="77777777" w:rsidR="00C375F4" w:rsidRPr="00A0168E" w:rsidRDefault="00C375F4" w:rsidP="00C375F4">
      <w:pPr>
        <w:spacing w:after="0"/>
        <w:ind w:left="270"/>
        <w:rPr>
          <w:rFonts w:ascii="Arial" w:eastAsia="Calibri" w:hAnsi="Arial" w:cs="Arial"/>
        </w:rPr>
      </w:pPr>
      <w:r w:rsidRPr="00A0168E">
        <w:rPr>
          <w:rFonts w:ascii="Arial" w:eastAsia="Century Gothic" w:hAnsi="Arial" w:cs="Arial"/>
        </w:rPr>
        <w:t xml:space="preserve"> </w:t>
      </w:r>
    </w:p>
    <w:p w14:paraId="444FC94B" w14:textId="77777777" w:rsidR="00C375F4" w:rsidRPr="00A0168E" w:rsidRDefault="00C375F4" w:rsidP="00C375F4">
      <w:pPr>
        <w:spacing w:after="5" w:line="249" w:lineRule="auto"/>
        <w:ind w:left="270" w:right="1209"/>
        <w:rPr>
          <w:rFonts w:ascii="Arial" w:eastAsia="Calibri" w:hAnsi="Arial" w:cs="Arial"/>
        </w:rPr>
      </w:pPr>
      <w:r w:rsidRPr="00A0168E">
        <w:rPr>
          <w:rFonts w:ascii="Arial" w:eastAsia="Century Gothic" w:hAnsi="Arial" w:cs="Arial"/>
        </w:rPr>
        <w:t xml:space="preserve">A serious adverse event usually means injury or death to a study subject or a researcher, even if the event was not directly related to the research itself. </w:t>
      </w:r>
    </w:p>
    <w:p w14:paraId="43EA187D" w14:textId="77777777" w:rsidR="00C375F4" w:rsidRPr="00A0168E" w:rsidRDefault="00C375F4" w:rsidP="00C375F4">
      <w:pPr>
        <w:spacing w:after="0"/>
        <w:ind w:left="270"/>
        <w:rPr>
          <w:rFonts w:ascii="Arial" w:eastAsia="Calibri" w:hAnsi="Arial" w:cs="Arial"/>
        </w:rPr>
      </w:pPr>
      <w:r w:rsidRPr="00A0168E">
        <w:rPr>
          <w:rFonts w:ascii="Arial" w:eastAsia="Century Gothic" w:hAnsi="Arial" w:cs="Arial"/>
        </w:rPr>
        <w:t xml:space="preserve"> </w:t>
      </w:r>
    </w:p>
    <w:p w14:paraId="06BA4FE0" w14:textId="77777777" w:rsidR="00C375F4" w:rsidRPr="00A0168E" w:rsidRDefault="00C375F4" w:rsidP="00C375F4">
      <w:pPr>
        <w:spacing w:after="5" w:line="249" w:lineRule="auto"/>
        <w:ind w:left="270" w:right="915"/>
        <w:rPr>
          <w:rFonts w:ascii="Arial" w:eastAsia="Calibri" w:hAnsi="Arial" w:cs="Arial"/>
        </w:rPr>
      </w:pPr>
      <w:r w:rsidRPr="00A0168E">
        <w:rPr>
          <w:rFonts w:ascii="Arial" w:eastAsia="Century Gothic" w:hAnsi="Arial" w:cs="Arial"/>
        </w:rPr>
        <w:t xml:space="preserve">Though very rare, in such cases the research activities will be suspended until an investigation into the adverse event has been completed. If a serious adverse event occurs, it must be reported to the IRB Chair immediately, and the PI must submit a written adverse event form within 24 hours of the PI becoming aware of the event. In these cases, it is likely that research activities will be suspended, pending the outcome of an investigation. </w:t>
      </w:r>
    </w:p>
    <w:p w14:paraId="3496FD65" w14:textId="77777777" w:rsidR="00C375F4" w:rsidRPr="00A0168E" w:rsidRDefault="00C375F4" w:rsidP="00C375F4">
      <w:pPr>
        <w:spacing w:after="0"/>
        <w:ind w:left="270"/>
        <w:rPr>
          <w:rFonts w:ascii="Arial" w:eastAsia="Calibri" w:hAnsi="Arial" w:cs="Arial"/>
        </w:rPr>
      </w:pPr>
      <w:r w:rsidRPr="00A0168E">
        <w:rPr>
          <w:rFonts w:ascii="Arial" w:eastAsia="Century Gothic" w:hAnsi="Arial" w:cs="Arial"/>
        </w:rPr>
        <w:t xml:space="preserve"> </w:t>
      </w:r>
    </w:p>
    <w:p w14:paraId="1F83EE4D" w14:textId="77777777" w:rsidR="00C375F4" w:rsidRPr="00A0168E" w:rsidRDefault="00C375F4" w:rsidP="00C375F4">
      <w:pPr>
        <w:spacing w:after="5" w:line="249" w:lineRule="auto"/>
        <w:ind w:left="270" w:right="918"/>
        <w:rPr>
          <w:rFonts w:ascii="Arial" w:eastAsia="Calibri" w:hAnsi="Arial" w:cs="Arial"/>
        </w:rPr>
      </w:pPr>
      <w:r w:rsidRPr="00A0168E">
        <w:rPr>
          <w:rFonts w:ascii="Arial" w:eastAsia="Century Gothic" w:hAnsi="Arial" w:cs="Arial"/>
        </w:rPr>
        <w:t xml:space="preserve">Less serious unanticipated problems, such as the loss of data security or violations of confidentiality, should be reported by the PI to the IRB Chair within 7 days of first becoming aware of the problem by filling out an adverse event form. Prompt reporting is important, since unanticipated problems may require the modification of study procedures, protocols, and/or informed consent. Any modifications to an approved study will require submitting the proper form and are subject to the review and approval of the IRB. </w:t>
      </w:r>
    </w:p>
    <w:p w14:paraId="2359B4F3" w14:textId="77777777" w:rsidR="00C375F4" w:rsidRPr="00A0168E" w:rsidRDefault="00C375F4" w:rsidP="00C375F4">
      <w:pPr>
        <w:spacing w:after="13"/>
        <w:ind w:left="270"/>
        <w:rPr>
          <w:rFonts w:ascii="Arial" w:eastAsia="Calibri" w:hAnsi="Arial" w:cs="Arial"/>
        </w:rPr>
      </w:pPr>
      <w:r w:rsidRPr="00A0168E">
        <w:rPr>
          <w:rFonts w:ascii="Arial" w:eastAsia="Century Gothic" w:hAnsi="Arial" w:cs="Arial"/>
          <w:b/>
        </w:rPr>
        <w:t xml:space="preserve"> </w:t>
      </w:r>
    </w:p>
    <w:p w14:paraId="437F91DD" w14:textId="2BD74117" w:rsidR="00C375F4" w:rsidRPr="00A0168E" w:rsidRDefault="00C375F4" w:rsidP="002A6BD5">
      <w:pPr>
        <w:pStyle w:val="Guide2"/>
        <w:rPr>
          <w:color w:val="auto"/>
        </w:rPr>
      </w:pPr>
      <w:r w:rsidRPr="00A0168E">
        <w:rPr>
          <w:color w:val="auto"/>
        </w:rPr>
        <w:t>2</w:t>
      </w:r>
      <w:r w:rsidR="002A6BD5" w:rsidRPr="00A0168E">
        <w:rPr>
          <w:color w:val="auto"/>
        </w:rPr>
        <w:t>0</w:t>
      </w:r>
      <w:r w:rsidRPr="00A0168E">
        <w:rPr>
          <w:color w:val="auto"/>
        </w:rPr>
        <w:t xml:space="preserve">. How long can I keep my data? </w:t>
      </w:r>
    </w:p>
    <w:p w14:paraId="100B9EFC" w14:textId="77777777" w:rsidR="00C375F4" w:rsidRPr="00A0168E" w:rsidRDefault="00C375F4" w:rsidP="00C375F4">
      <w:pPr>
        <w:spacing w:after="0"/>
        <w:ind w:left="270"/>
        <w:rPr>
          <w:rFonts w:ascii="Arial" w:eastAsia="Calibri" w:hAnsi="Arial" w:cs="Arial"/>
        </w:rPr>
      </w:pPr>
      <w:r w:rsidRPr="00A0168E">
        <w:rPr>
          <w:rFonts w:ascii="Arial" w:eastAsia="Century Gothic" w:hAnsi="Arial" w:cs="Arial"/>
        </w:rPr>
        <w:t xml:space="preserve"> </w:t>
      </w:r>
    </w:p>
    <w:p w14:paraId="28DED8E7" w14:textId="77777777" w:rsidR="00C375F4" w:rsidRPr="00A0168E" w:rsidRDefault="00C375F4" w:rsidP="00C375F4">
      <w:pPr>
        <w:spacing w:after="5" w:line="249" w:lineRule="auto"/>
        <w:ind w:left="270" w:right="819"/>
        <w:rPr>
          <w:rFonts w:ascii="Arial" w:eastAsia="Calibri" w:hAnsi="Arial" w:cs="Arial"/>
        </w:rPr>
      </w:pPr>
      <w:r w:rsidRPr="00A0168E">
        <w:rPr>
          <w:rFonts w:ascii="Arial" w:eastAsia="Century Gothic" w:hAnsi="Arial" w:cs="Arial"/>
        </w:rPr>
        <w:t xml:space="preserve">As long as you want to keep it, provided it has been “de-identified.” This means that all potentially personally identifiable information has been erased or deleted. This can include (but is not limited to) names, dates of birth, addresses, student identification numbers, social security numbers, hometown, high school attended, college major, and identifying medical conditions; in short, you can only keep data results if they are stripped of anything that might identify any of the participants. </w:t>
      </w:r>
    </w:p>
    <w:p w14:paraId="0833E7F8" w14:textId="77777777" w:rsidR="00C375F4" w:rsidRPr="00A0168E" w:rsidRDefault="00C375F4" w:rsidP="00C375F4">
      <w:pPr>
        <w:spacing w:after="0"/>
        <w:ind w:left="270"/>
        <w:rPr>
          <w:rFonts w:ascii="Arial" w:eastAsia="Calibri" w:hAnsi="Arial" w:cs="Arial"/>
        </w:rPr>
      </w:pPr>
      <w:r w:rsidRPr="00A0168E">
        <w:rPr>
          <w:rFonts w:ascii="Arial" w:eastAsia="Century Gothic" w:hAnsi="Arial" w:cs="Arial"/>
        </w:rPr>
        <w:t xml:space="preserve"> </w:t>
      </w:r>
    </w:p>
    <w:p w14:paraId="4A56C499" w14:textId="77777777" w:rsidR="00C375F4" w:rsidRPr="00A0168E" w:rsidRDefault="00C375F4" w:rsidP="00C375F4">
      <w:pPr>
        <w:spacing w:after="5" w:line="249" w:lineRule="auto"/>
        <w:ind w:left="270" w:right="819"/>
        <w:rPr>
          <w:rFonts w:ascii="Arial" w:eastAsia="Calibri" w:hAnsi="Arial" w:cs="Arial"/>
        </w:rPr>
      </w:pPr>
      <w:r w:rsidRPr="00A0168E">
        <w:rPr>
          <w:rFonts w:ascii="Arial" w:eastAsia="Century Gothic" w:hAnsi="Arial" w:cs="Arial"/>
        </w:rPr>
        <w:t xml:space="preserve">Data that contains identifiable information may only be kept for the approved duration of the study. If you want to keep the data longer, this amounts to a </w:t>
      </w:r>
      <w:r w:rsidRPr="00A0168E">
        <w:rPr>
          <w:rFonts w:ascii="Arial" w:eastAsia="Century Gothic" w:hAnsi="Arial" w:cs="Arial"/>
        </w:rPr>
        <w:lastRenderedPageBreak/>
        <w:t xml:space="preserve">continuation of the study itself, so you will be required to submit the continuation form and specify why you want to keep your identifiable data longer. </w:t>
      </w:r>
    </w:p>
    <w:p w14:paraId="7DC10190" w14:textId="77777777" w:rsidR="00C375F4" w:rsidRPr="00A0168E" w:rsidRDefault="00C375F4" w:rsidP="00C375F4">
      <w:pPr>
        <w:spacing w:after="0"/>
        <w:ind w:left="270"/>
        <w:rPr>
          <w:rFonts w:ascii="Arial" w:eastAsia="Calibri" w:hAnsi="Arial" w:cs="Arial"/>
        </w:rPr>
      </w:pPr>
      <w:r w:rsidRPr="00A0168E">
        <w:rPr>
          <w:rFonts w:ascii="Arial" w:eastAsia="Century Gothic" w:hAnsi="Arial" w:cs="Arial"/>
        </w:rPr>
        <w:t xml:space="preserve"> </w:t>
      </w:r>
    </w:p>
    <w:p w14:paraId="7065E54D" w14:textId="665017F5" w:rsidR="00AB0160" w:rsidRPr="00A0168E" w:rsidRDefault="2D0B5E43" w:rsidP="00C375F4">
      <w:pPr>
        <w:spacing w:after="5" w:line="249" w:lineRule="auto"/>
        <w:ind w:left="270" w:right="819"/>
        <w:rPr>
          <w:rFonts w:ascii="Arial" w:eastAsia="Century Gothic" w:hAnsi="Arial" w:cs="Arial"/>
        </w:rPr>
      </w:pPr>
      <w:r w:rsidRPr="00806C8A">
        <w:rPr>
          <w:rFonts w:ascii="Arial" w:eastAsia="Century Gothic" w:hAnsi="Arial" w:cs="Arial"/>
        </w:rPr>
        <w:t xml:space="preserve">By law, Informed Consent forms are to be kept under secure storage for a minimum of three years; after that, you can destroy them. </w:t>
      </w:r>
      <w:r w:rsidR="37F39918" w:rsidRPr="00806C8A">
        <w:rPr>
          <w:rFonts w:ascii="Arial" w:eastAsia="Century Gothic" w:hAnsi="Arial" w:cs="Arial"/>
        </w:rPr>
        <w:t>Keep in mind FERPA may also apply depending on your study and those forms might have a different time frame</w:t>
      </w:r>
      <w:r w:rsidR="00806C8A">
        <w:rPr>
          <w:rFonts w:ascii="Arial" w:eastAsia="Century Gothic" w:hAnsi="Arial" w:cs="Arial"/>
        </w:rPr>
        <w:t>.</w:t>
      </w:r>
      <w:r w:rsidR="16E3D2C7" w:rsidRPr="00806C8A">
        <w:rPr>
          <w:rFonts w:ascii="Arial" w:eastAsia="Century Gothic" w:hAnsi="Arial" w:cs="Arial"/>
        </w:rPr>
        <w:t xml:space="preserve"> </w:t>
      </w:r>
      <w:r w:rsidRPr="0E90A432">
        <w:rPr>
          <w:rFonts w:ascii="Arial" w:eastAsia="Century Gothic" w:hAnsi="Arial" w:cs="Arial"/>
        </w:rPr>
        <w:t xml:space="preserve">Just throwing them in the trash is </w:t>
      </w:r>
      <w:r w:rsidRPr="0E90A432">
        <w:rPr>
          <w:rFonts w:ascii="Arial" w:eastAsia="Century Gothic" w:hAnsi="Arial" w:cs="Arial"/>
          <w:b/>
          <w:bCs/>
        </w:rPr>
        <w:t xml:space="preserve">not </w:t>
      </w:r>
      <w:r w:rsidRPr="0E90A432">
        <w:rPr>
          <w:rFonts w:ascii="Arial" w:eastAsia="Century Gothic" w:hAnsi="Arial" w:cs="Arial"/>
        </w:rPr>
        <w:t xml:space="preserve">an acceptable way of disposal. </w:t>
      </w:r>
      <w:r w:rsidRPr="0E90A432">
        <w:rPr>
          <w:rFonts w:ascii="Arial" w:eastAsia="Calibri" w:hAnsi="Arial" w:cs="Arial"/>
        </w:rPr>
        <w:t xml:space="preserve"> </w:t>
      </w:r>
      <w:r w:rsidRPr="0E90A432">
        <w:rPr>
          <w:rFonts w:ascii="Arial" w:eastAsia="Century Gothic" w:hAnsi="Arial" w:cs="Arial"/>
        </w:rPr>
        <w:t>For very low risk information, this may mean simply deleting electronic files or using a desk shredder for paper documents. However, these types of destruction methods can be undone, by a determined and motivated individual, making these methods inappropriate for more sensitive data. For more sensitive data, stronger methods of destruction may need to be employed to assure that the data are truly irretrievable.</w:t>
      </w:r>
    </w:p>
    <w:p w14:paraId="101A9BB5" w14:textId="31DA7D70" w:rsidR="00C375F4" w:rsidRPr="00A0168E" w:rsidRDefault="00C375F4" w:rsidP="00AB0160">
      <w:pPr>
        <w:rPr>
          <w:rFonts w:ascii="Arial" w:eastAsia="Calibri" w:hAnsi="Arial" w:cs="Arial"/>
        </w:rPr>
      </w:pPr>
      <w:r w:rsidRPr="00A0168E">
        <w:rPr>
          <w:rFonts w:ascii="Arial" w:eastAsia="Calibri" w:hAnsi="Arial" w:cs="Arial"/>
        </w:rPr>
        <w:tab/>
        <w:t xml:space="preserve"> </w:t>
      </w:r>
      <w:r w:rsidRPr="00A0168E">
        <w:rPr>
          <w:rFonts w:ascii="Arial" w:eastAsia="Calibri" w:hAnsi="Arial" w:cs="Arial"/>
        </w:rPr>
        <w:br w:type="page"/>
      </w:r>
    </w:p>
    <w:p w14:paraId="67D43569" w14:textId="77777777" w:rsidR="00C375F4" w:rsidRPr="00A0168E" w:rsidRDefault="00C375F4" w:rsidP="002A6BD5">
      <w:pPr>
        <w:pStyle w:val="Guidelines1"/>
        <w:rPr>
          <w:rFonts w:eastAsia="Calibri"/>
          <w:color w:val="auto"/>
        </w:rPr>
      </w:pPr>
      <w:bookmarkStart w:id="46" w:name="_Toc156396051"/>
      <w:r w:rsidRPr="00A0168E">
        <w:rPr>
          <w:color w:val="auto"/>
        </w:rPr>
        <w:lastRenderedPageBreak/>
        <w:t>TERMS AND DEFINITIONS</w:t>
      </w:r>
      <w:bookmarkEnd w:id="46"/>
      <w:r w:rsidRPr="00A0168E">
        <w:rPr>
          <w:color w:val="auto"/>
        </w:rPr>
        <w:t xml:space="preserve"> </w:t>
      </w:r>
    </w:p>
    <w:p w14:paraId="5311E1FF" w14:textId="77777777" w:rsidR="00C375F4" w:rsidRPr="00A0168E" w:rsidRDefault="00C375F4" w:rsidP="00C375F4">
      <w:pPr>
        <w:spacing w:after="5" w:line="248" w:lineRule="auto"/>
        <w:ind w:left="183" w:right="817" w:hanging="10"/>
        <w:rPr>
          <w:rFonts w:ascii="Arial" w:eastAsia="Century Gothic" w:hAnsi="Arial" w:cs="Arial"/>
          <w:b/>
        </w:rPr>
      </w:pPr>
    </w:p>
    <w:p w14:paraId="7017E035" w14:textId="77777777" w:rsidR="00C375F4" w:rsidRPr="00A0168E" w:rsidRDefault="00C375F4" w:rsidP="00C375F4">
      <w:pPr>
        <w:spacing w:after="5" w:line="248" w:lineRule="auto"/>
        <w:ind w:left="183" w:right="817" w:hanging="10"/>
        <w:rPr>
          <w:rFonts w:ascii="Arial" w:eastAsia="Calibri" w:hAnsi="Arial" w:cs="Arial"/>
        </w:rPr>
      </w:pPr>
      <w:r w:rsidRPr="00A0168E">
        <w:rPr>
          <w:rFonts w:ascii="Arial" w:eastAsia="Century Gothic" w:hAnsi="Arial" w:cs="Arial"/>
          <w:b/>
        </w:rPr>
        <w:t xml:space="preserve">ANONYMOUS DATA </w:t>
      </w:r>
      <w:r w:rsidRPr="00A0168E">
        <w:rPr>
          <w:rFonts w:ascii="Arial" w:eastAsia="Century Gothic" w:hAnsi="Arial" w:cs="Arial"/>
        </w:rPr>
        <w:t xml:space="preserve">Data collected in a manner so the subjects cannot be identified, directly or through identifiers linked to the subject. </w:t>
      </w:r>
    </w:p>
    <w:p w14:paraId="5F0132A9" w14:textId="77777777" w:rsidR="00C375F4" w:rsidRPr="00A0168E" w:rsidRDefault="00C375F4" w:rsidP="00C375F4">
      <w:pPr>
        <w:spacing w:after="0"/>
        <w:ind w:left="173"/>
        <w:rPr>
          <w:rFonts w:ascii="Arial" w:eastAsia="Calibri" w:hAnsi="Arial" w:cs="Arial"/>
        </w:rPr>
      </w:pPr>
      <w:r w:rsidRPr="00A0168E">
        <w:rPr>
          <w:rFonts w:ascii="Arial" w:eastAsia="Century Gothic" w:hAnsi="Arial" w:cs="Arial"/>
        </w:rPr>
        <w:t xml:space="preserve"> </w:t>
      </w:r>
    </w:p>
    <w:p w14:paraId="4C015C54" w14:textId="7FA95149" w:rsidR="00C375F4" w:rsidRPr="00A0168E" w:rsidRDefault="00C375F4" w:rsidP="00C375F4">
      <w:pPr>
        <w:spacing w:after="5" w:line="248" w:lineRule="auto"/>
        <w:ind w:left="183" w:right="817" w:hanging="10"/>
        <w:rPr>
          <w:rFonts w:ascii="Arial" w:eastAsia="Calibri" w:hAnsi="Arial" w:cs="Arial"/>
        </w:rPr>
      </w:pPr>
      <w:r w:rsidRPr="00A0168E">
        <w:rPr>
          <w:rFonts w:ascii="Arial" w:eastAsia="Century Gothic" w:hAnsi="Arial" w:cs="Arial"/>
          <w:b/>
        </w:rPr>
        <w:t xml:space="preserve">ASSENT </w:t>
      </w:r>
      <w:r w:rsidRPr="00A0168E">
        <w:rPr>
          <w:rFonts w:ascii="Arial" w:eastAsia="Century Gothic" w:hAnsi="Arial" w:cs="Arial"/>
        </w:rPr>
        <w:t>Agreement by an individual not competent to give legally valid informed consent (</w:t>
      </w:r>
      <w:r w:rsidRPr="00A0168E">
        <w:rPr>
          <w:rFonts w:ascii="Arial" w:eastAsia="Century Gothic" w:hAnsi="Arial" w:cs="Arial"/>
          <w:i/>
        </w:rPr>
        <w:t>e.g.</w:t>
      </w:r>
      <w:r w:rsidRPr="00A0168E">
        <w:rPr>
          <w:rFonts w:ascii="Arial" w:eastAsia="Century Gothic" w:hAnsi="Arial" w:cs="Arial"/>
        </w:rPr>
        <w:t>, a child or cognitively impaired person) to participate in research.</w:t>
      </w:r>
      <w:r w:rsidR="00CF07B1" w:rsidRPr="00A0168E">
        <w:rPr>
          <w:rFonts w:ascii="Arial" w:eastAsia="Century Gothic" w:hAnsi="Arial" w:cs="Arial"/>
        </w:rPr>
        <w:t xml:space="preserve"> </w:t>
      </w:r>
      <w:r w:rsidRPr="00A0168E">
        <w:rPr>
          <w:rFonts w:ascii="Arial" w:eastAsia="Century Gothic" w:hAnsi="Arial" w:cs="Arial"/>
        </w:rPr>
        <w:t xml:space="preserve">[OHRP] </w:t>
      </w:r>
    </w:p>
    <w:p w14:paraId="6B3FE1AC" w14:textId="77777777" w:rsidR="00C375F4" w:rsidRPr="00A0168E" w:rsidRDefault="00C375F4" w:rsidP="00C375F4">
      <w:pPr>
        <w:spacing w:after="0"/>
        <w:ind w:left="173"/>
        <w:rPr>
          <w:rFonts w:ascii="Arial" w:eastAsia="Calibri" w:hAnsi="Arial" w:cs="Arial"/>
        </w:rPr>
      </w:pPr>
      <w:r w:rsidRPr="00A0168E">
        <w:rPr>
          <w:rFonts w:ascii="Arial" w:eastAsia="Century Gothic" w:hAnsi="Arial" w:cs="Arial"/>
        </w:rPr>
        <w:t xml:space="preserve"> </w:t>
      </w:r>
    </w:p>
    <w:p w14:paraId="0CC1778D" w14:textId="77777777" w:rsidR="00C375F4" w:rsidRPr="00A0168E" w:rsidRDefault="00C375F4" w:rsidP="00C375F4">
      <w:pPr>
        <w:spacing w:after="5" w:line="248" w:lineRule="auto"/>
        <w:ind w:left="183" w:right="817" w:hanging="10"/>
        <w:rPr>
          <w:rFonts w:ascii="Arial" w:eastAsia="Calibri" w:hAnsi="Arial" w:cs="Arial"/>
        </w:rPr>
      </w:pPr>
      <w:r w:rsidRPr="00A0168E">
        <w:rPr>
          <w:rFonts w:ascii="Arial" w:eastAsia="Century Gothic" w:hAnsi="Arial" w:cs="Arial"/>
          <w:b/>
        </w:rPr>
        <w:t xml:space="preserve">ASSURANCE </w:t>
      </w:r>
      <w:r w:rsidRPr="00A0168E">
        <w:rPr>
          <w:rFonts w:ascii="Arial" w:eastAsia="Century Gothic" w:hAnsi="Arial" w:cs="Arial"/>
        </w:rPr>
        <w:t xml:space="preserve">A formal, written, binding commitment that is submitted to a federal agency in which an institution promises to comply with applicable regulations governing research with human subjects and stipulates the procedures through which compliance will be achieved [Federal Policy §46.103]. </w:t>
      </w:r>
    </w:p>
    <w:p w14:paraId="75141DA2" w14:textId="77777777" w:rsidR="00C375F4" w:rsidRPr="00A0168E" w:rsidRDefault="00C375F4" w:rsidP="00C375F4">
      <w:pPr>
        <w:spacing w:after="0"/>
        <w:ind w:left="173"/>
        <w:rPr>
          <w:rFonts w:ascii="Arial" w:eastAsia="Calibri" w:hAnsi="Arial" w:cs="Arial"/>
        </w:rPr>
      </w:pPr>
      <w:r w:rsidRPr="00A0168E">
        <w:rPr>
          <w:rFonts w:ascii="Arial" w:eastAsia="Century Gothic" w:hAnsi="Arial" w:cs="Arial"/>
        </w:rPr>
        <w:t xml:space="preserve"> </w:t>
      </w:r>
    </w:p>
    <w:p w14:paraId="1FC1BFA6" w14:textId="77777777" w:rsidR="00C375F4" w:rsidRPr="00A0168E" w:rsidRDefault="00C375F4" w:rsidP="00C375F4">
      <w:pPr>
        <w:spacing w:after="5" w:line="248" w:lineRule="auto"/>
        <w:ind w:left="183" w:right="817" w:hanging="10"/>
        <w:rPr>
          <w:rFonts w:ascii="Arial" w:eastAsia="Calibri" w:hAnsi="Arial" w:cs="Arial"/>
        </w:rPr>
      </w:pPr>
      <w:r w:rsidRPr="00A0168E">
        <w:rPr>
          <w:rFonts w:ascii="Arial" w:eastAsia="Century Gothic" w:hAnsi="Arial" w:cs="Arial"/>
          <w:b/>
        </w:rPr>
        <w:t xml:space="preserve">AUTHORIZED INSTITUTIONAL OFFICIAL </w:t>
      </w:r>
      <w:r w:rsidRPr="00A0168E">
        <w:rPr>
          <w:rFonts w:ascii="Arial" w:eastAsia="Century Gothic" w:hAnsi="Arial" w:cs="Arial"/>
        </w:rPr>
        <w:t xml:space="preserve">An officer of an institution with the authority to speak for and legally commit the institution to adherence to the requirements of the federal regulations regarding the involvement of human subjects in biomedical and behavioral research. [OHRP] </w:t>
      </w:r>
    </w:p>
    <w:p w14:paraId="66E1F714" w14:textId="77777777" w:rsidR="00C375F4" w:rsidRPr="00A0168E" w:rsidRDefault="00C375F4" w:rsidP="00C375F4">
      <w:pPr>
        <w:spacing w:after="0"/>
        <w:ind w:left="173"/>
        <w:rPr>
          <w:rFonts w:ascii="Arial" w:eastAsia="Calibri" w:hAnsi="Arial" w:cs="Arial"/>
        </w:rPr>
      </w:pPr>
      <w:r w:rsidRPr="00A0168E">
        <w:rPr>
          <w:rFonts w:ascii="Arial" w:eastAsia="Century Gothic" w:hAnsi="Arial" w:cs="Arial"/>
        </w:rPr>
        <w:t xml:space="preserve"> </w:t>
      </w:r>
    </w:p>
    <w:p w14:paraId="05D0A7D1" w14:textId="77777777" w:rsidR="00C375F4" w:rsidRPr="00A0168E" w:rsidRDefault="00C375F4" w:rsidP="00C375F4">
      <w:pPr>
        <w:spacing w:after="5" w:line="248" w:lineRule="auto"/>
        <w:ind w:left="183" w:right="817" w:hanging="10"/>
        <w:rPr>
          <w:rFonts w:ascii="Arial" w:eastAsia="Calibri" w:hAnsi="Arial" w:cs="Arial"/>
        </w:rPr>
      </w:pPr>
      <w:r w:rsidRPr="00A0168E">
        <w:rPr>
          <w:rFonts w:ascii="Arial" w:eastAsia="Century Gothic" w:hAnsi="Arial" w:cs="Arial"/>
          <w:b/>
        </w:rPr>
        <w:t xml:space="preserve">BENEFICENCE </w:t>
      </w:r>
      <w:r w:rsidRPr="00A0168E">
        <w:rPr>
          <w:rFonts w:ascii="Arial" w:eastAsia="Century Gothic" w:hAnsi="Arial" w:cs="Arial"/>
        </w:rPr>
        <w:t xml:space="preserve">An ethical principle discussed in the Belmont Report that entails an obligation to protect persons from harm. The principle of beneficence can be expressed in two general rules: (1) do not harm and (2) protect from harm by maximizing possible benefits and minimizing possible risks of harm. [OHRP] </w:t>
      </w:r>
    </w:p>
    <w:p w14:paraId="30C29F78" w14:textId="77777777" w:rsidR="00C375F4" w:rsidRPr="00A0168E" w:rsidRDefault="00C375F4" w:rsidP="00C375F4">
      <w:pPr>
        <w:spacing w:after="0"/>
        <w:ind w:left="173"/>
        <w:rPr>
          <w:rFonts w:ascii="Arial" w:eastAsia="Calibri" w:hAnsi="Arial" w:cs="Arial"/>
        </w:rPr>
      </w:pPr>
      <w:r w:rsidRPr="00A0168E">
        <w:rPr>
          <w:rFonts w:ascii="Arial" w:eastAsia="Century Gothic" w:hAnsi="Arial" w:cs="Arial"/>
        </w:rPr>
        <w:t xml:space="preserve"> </w:t>
      </w:r>
    </w:p>
    <w:p w14:paraId="356C8E52" w14:textId="77777777" w:rsidR="00C375F4" w:rsidRPr="00A0168E" w:rsidRDefault="00C375F4" w:rsidP="00C375F4">
      <w:pPr>
        <w:spacing w:after="5" w:line="248" w:lineRule="auto"/>
        <w:ind w:left="183" w:right="817" w:hanging="10"/>
        <w:rPr>
          <w:rFonts w:ascii="Arial" w:eastAsia="Calibri" w:hAnsi="Arial" w:cs="Arial"/>
        </w:rPr>
      </w:pPr>
      <w:r w:rsidRPr="00A0168E">
        <w:rPr>
          <w:rFonts w:ascii="Arial" w:eastAsia="Century Gothic" w:hAnsi="Arial" w:cs="Arial"/>
          <w:b/>
        </w:rPr>
        <w:t xml:space="preserve">BENEFIT </w:t>
      </w:r>
      <w:r w:rsidRPr="00A0168E">
        <w:rPr>
          <w:rFonts w:ascii="Arial" w:eastAsia="Century Gothic" w:hAnsi="Arial" w:cs="Arial"/>
        </w:rPr>
        <w:t xml:space="preserve">A valued or desired outcome; an advantage. [OHRP] </w:t>
      </w:r>
    </w:p>
    <w:p w14:paraId="209C9D75" w14:textId="77777777" w:rsidR="00C375F4" w:rsidRPr="00A0168E" w:rsidRDefault="00C375F4" w:rsidP="00C375F4">
      <w:pPr>
        <w:spacing w:after="3"/>
        <w:ind w:left="173"/>
        <w:rPr>
          <w:rFonts w:ascii="Arial" w:eastAsia="Calibri" w:hAnsi="Arial" w:cs="Arial"/>
        </w:rPr>
      </w:pPr>
      <w:r w:rsidRPr="00A0168E">
        <w:rPr>
          <w:rFonts w:ascii="Arial" w:eastAsia="Century Gothic" w:hAnsi="Arial" w:cs="Arial"/>
        </w:rPr>
        <w:t xml:space="preserve"> </w:t>
      </w:r>
    </w:p>
    <w:p w14:paraId="52A1A265" w14:textId="2D71A5C9" w:rsidR="00C375F4" w:rsidRPr="00A0168E" w:rsidRDefault="00C375F4" w:rsidP="00CF07B1">
      <w:pPr>
        <w:spacing w:after="5" w:line="249" w:lineRule="auto"/>
        <w:ind w:left="168" w:right="819" w:hanging="10"/>
        <w:rPr>
          <w:rFonts w:ascii="Arial" w:eastAsia="Calibri" w:hAnsi="Arial" w:cs="Arial"/>
        </w:rPr>
      </w:pPr>
      <w:r w:rsidRPr="00A0168E">
        <w:rPr>
          <w:rFonts w:ascii="Arial" w:eastAsia="Century Gothic" w:hAnsi="Arial" w:cs="Arial"/>
          <w:b/>
        </w:rPr>
        <w:t xml:space="preserve">CERTIFICATION </w:t>
      </w:r>
      <w:r w:rsidRPr="00A0168E">
        <w:rPr>
          <w:rFonts w:ascii="Arial" w:eastAsia="Century Gothic" w:hAnsi="Arial" w:cs="Arial"/>
        </w:rPr>
        <w:t xml:space="preserve">The official notification by the institution to the supporting department or agency, in accordance with the requirements of this policy, that a research project or activity involving human subjects has been reviewed and approved by an IRB in accordance with an approved assurance. [§46.102] </w:t>
      </w:r>
    </w:p>
    <w:p w14:paraId="1DDFD782" w14:textId="77777777" w:rsidR="00C375F4" w:rsidRPr="00A0168E" w:rsidRDefault="00C375F4" w:rsidP="00C375F4">
      <w:pPr>
        <w:spacing w:after="0"/>
        <w:ind w:left="173"/>
        <w:rPr>
          <w:rFonts w:ascii="Arial" w:eastAsia="Calibri" w:hAnsi="Arial" w:cs="Arial"/>
        </w:rPr>
      </w:pPr>
      <w:r w:rsidRPr="00A0168E">
        <w:rPr>
          <w:rFonts w:ascii="Arial" w:eastAsia="Century Gothic" w:hAnsi="Arial" w:cs="Arial"/>
        </w:rPr>
        <w:t xml:space="preserve"> </w:t>
      </w:r>
    </w:p>
    <w:p w14:paraId="2F5B4F66" w14:textId="77777777" w:rsidR="00C375F4" w:rsidRPr="00A0168E" w:rsidRDefault="00C375F4" w:rsidP="00C375F4">
      <w:pPr>
        <w:spacing w:after="5" w:line="249" w:lineRule="auto"/>
        <w:ind w:left="168" w:right="819" w:hanging="10"/>
        <w:rPr>
          <w:rFonts w:ascii="Arial" w:eastAsia="Calibri" w:hAnsi="Arial" w:cs="Arial"/>
        </w:rPr>
      </w:pPr>
      <w:r w:rsidRPr="00A0168E">
        <w:rPr>
          <w:rFonts w:ascii="Arial" w:eastAsia="Century Gothic" w:hAnsi="Arial" w:cs="Arial"/>
          <w:b/>
        </w:rPr>
        <w:t xml:space="preserve">COGNITIVELY IMPAIRED </w:t>
      </w:r>
      <w:r w:rsidRPr="00A0168E">
        <w:rPr>
          <w:rFonts w:ascii="Arial" w:eastAsia="Century Gothic" w:hAnsi="Arial" w:cs="Arial"/>
        </w:rPr>
        <w:t xml:space="preserve">An individual who has either a psychiatric disorder (e.g., psychosis, neurosis, personality or behavior disorders, or dementia) or a developmental disorder (e.g., mental retardation) that affects cognitive or emotional functions to the extent that capacity for judgment and reasoning is significantly diminished is considered cognitively impaired for IRB purposes. Others, including persons under the influence of or dependent on drugs or alcohol, those suffering from degenerative diseases affecting the brain, terminally ill patients, and persons with severely disabling physical handicaps, may also be compromised in their ability to make decisions in their best interests. [OHRP] </w:t>
      </w:r>
    </w:p>
    <w:p w14:paraId="5D01C63B" w14:textId="77777777" w:rsidR="00C375F4" w:rsidRPr="00A0168E" w:rsidRDefault="00C375F4" w:rsidP="00C375F4">
      <w:pPr>
        <w:spacing w:after="0"/>
        <w:ind w:left="173"/>
        <w:rPr>
          <w:rFonts w:ascii="Arial" w:eastAsia="Calibri" w:hAnsi="Arial" w:cs="Arial"/>
        </w:rPr>
      </w:pPr>
      <w:r w:rsidRPr="00A0168E">
        <w:rPr>
          <w:rFonts w:ascii="Arial" w:eastAsia="Century Gothic" w:hAnsi="Arial" w:cs="Arial"/>
        </w:rPr>
        <w:t xml:space="preserve"> </w:t>
      </w:r>
    </w:p>
    <w:p w14:paraId="281EBEE5" w14:textId="77777777" w:rsidR="00C375F4" w:rsidRPr="00A0168E" w:rsidRDefault="00C375F4" w:rsidP="00C375F4">
      <w:pPr>
        <w:spacing w:after="5" w:line="248" w:lineRule="auto"/>
        <w:ind w:left="183" w:right="817" w:hanging="10"/>
        <w:rPr>
          <w:rFonts w:ascii="Arial" w:eastAsia="Calibri" w:hAnsi="Arial" w:cs="Arial"/>
        </w:rPr>
      </w:pPr>
      <w:r w:rsidRPr="00A0168E">
        <w:rPr>
          <w:rFonts w:ascii="Arial" w:eastAsia="Century Gothic" w:hAnsi="Arial" w:cs="Arial"/>
          <w:b/>
        </w:rPr>
        <w:t xml:space="preserve">COHORT </w:t>
      </w:r>
      <w:r w:rsidRPr="00A0168E">
        <w:rPr>
          <w:rFonts w:ascii="Arial" w:eastAsia="Century Gothic" w:hAnsi="Arial" w:cs="Arial"/>
        </w:rPr>
        <w:t xml:space="preserve">A group of subjects initially identified as having one or more characteristics in common who are followed over time. In social science research, this term may </w:t>
      </w:r>
      <w:r w:rsidRPr="00A0168E">
        <w:rPr>
          <w:rFonts w:ascii="Arial" w:eastAsia="Century Gothic" w:hAnsi="Arial" w:cs="Arial"/>
        </w:rPr>
        <w:lastRenderedPageBreak/>
        <w:t xml:space="preserve">refer to any group of persons who are born at about the same time and share common historical or cultural experiences. [OHRP] </w:t>
      </w:r>
    </w:p>
    <w:p w14:paraId="3E8E1B87" w14:textId="77777777" w:rsidR="00C375F4" w:rsidRPr="00A0168E" w:rsidRDefault="00C375F4" w:rsidP="00C375F4">
      <w:pPr>
        <w:spacing w:after="0"/>
        <w:ind w:left="173"/>
        <w:rPr>
          <w:rFonts w:ascii="Arial" w:eastAsia="Calibri" w:hAnsi="Arial" w:cs="Arial"/>
        </w:rPr>
      </w:pPr>
      <w:r w:rsidRPr="00A0168E">
        <w:rPr>
          <w:rFonts w:ascii="Arial" w:eastAsia="Century Gothic" w:hAnsi="Arial" w:cs="Arial"/>
        </w:rPr>
        <w:t xml:space="preserve"> </w:t>
      </w:r>
    </w:p>
    <w:p w14:paraId="6CC2D6B1" w14:textId="77777777" w:rsidR="00C375F4" w:rsidRPr="00A0168E" w:rsidRDefault="00C375F4" w:rsidP="00C375F4">
      <w:pPr>
        <w:spacing w:after="5" w:line="248" w:lineRule="auto"/>
        <w:ind w:left="183" w:right="817" w:hanging="10"/>
        <w:rPr>
          <w:rFonts w:ascii="Arial" w:eastAsia="Calibri" w:hAnsi="Arial" w:cs="Arial"/>
        </w:rPr>
      </w:pPr>
      <w:r w:rsidRPr="00A0168E">
        <w:rPr>
          <w:rFonts w:ascii="Arial" w:eastAsia="Century Gothic" w:hAnsi="Arial" w:cs="Arial"/>
          <w:b/>
        </w:rPr>
        <w:t xml:space="preserve">COMPETENCE </w:t>
      </w:r>
      <w:r w:rsidRPr="00A0168E">
        <w:rPr>
          <w:rFonts w:ascii="Arial" w:eastAsia="Century Gothic" w:hAnsi="Arial" w:cs="Arial"/>
        </w:rPr>
        <w:t xml:space="preserve">Technically, a legal term used to denote capacity to act on one's own behalf; the ability to understand information presented, to appreciate the consequences of acting (or not acting) on that information, and to make a choice. [OHRP] </w:t>
      </w:r>
    </w:p>
    <w:p w14:paraId="09B33D8A" w14:textId="77777777" w:rsidR="00C375F4" w:rsidRPr="00A0168E" w:rsidRDefault="00C375F4" w:rsidP="00C375F4">
      <w:pPr>
        <w:spacing w:after="0"/>
        <w:ind w:left="173"/>
        <w:rPr>
          <w:rFonts w:ascii="Arial" w:eastAsia="Calibri" w:hAnsi="Arial" w:cs="Arial"/>
        </w:rPr>
      </w:pPr>
      <w:r w:rsidRPr="00A0168E">
        <w:rPr>
          <w:rFonts w:ascii="Arial" w:eastAsia="Century Gothic" w:hAnsi="Arial" w:cs="Arial"/>
        </w:rPr>
        <w:t xml:space="preserve"> </w:t>
      </w:r>
    </w:p>
    <w:p w14:paraId="3C4C86B6" w14:textId="77777777" w:rsidR="00C375F4" w:rsidRPr="00A0168E" w:rsidRDefault="00C375F4" w:rsidP="00C375F4">
      <w:pPr>
        <w:spacing w:after="5" w:line="248" w:lineRule="auto"/>
        <w:ind w:left="183" w:right="817" w:hanging="10"/>
        <w:rPr>
          <w:rFonts w:ascii="Arial" w:eastAsia="Calibri" w:hAnsi="Arial" w:cs="Arial"/>
        </w:rPr>
      </w:pPr>
      <w:r w:rsidRPr="00A0168E">
        <w:rPr>
          <w:rFonts w:ascii="Arial" w:eastAsia="Century Gothic" w:hAnsi="Arial" w:cs="Arial"/>
          <w:b/>
        </w:rPr>
        <w:t xml:space="preserve">CONTRACT </w:t>
      </w:r>
      <w:r w:rsidRPr="00A0168E">
        <w:rPr>
          <w:rFonts w:ascii="Arial" w:eastAsia="Century Gothic" w:hAnsi="Arial" w:cs="Arial"/>
        </w:rPr>
        <w:t>As used here, an agreement that a specific research activity will be performed at the request, and under the direction, of the agency providing the funds. Research performed under contract is more closely controlled by the agency than research performed under a grant. (</w:t>
      </w:r>
      <w:r w:rsidRPr="00A0168E">
        <w:rPr>
          <w:rFonts w:ascii="Arial" w:eastAsia="Century Gothic" w:hAnsi="Arial" w:cs="Arial"/>
          <w:i/>
        </w:rPr>
        <w:t>Compare: Grant</w:t>
      </w:r>
      <w:r w:rsidRPr="00A0168E">
        <w:rPr>
          <w:rFonts w:ascii="Arial" w:eastAsia="Century Gothic" w:hAnsi="Arial" w:cs="Arial"/>
        </w:rPr>
        <w:t xml:space="preserve">.) [OHRP] </w:t>
      </w:r>
    </w:p>
    <w:p w14:paraId="5ED8DB11" w14:textId="77777777" w:rsidR="00C375F4" w:rsidRPr="00A0168E" w:rsidRDefault="00C375F4" w:rsidP="00C375F4">
      <w:pPr>
        <w:spacing w:after="0"/>
        <w:ind w:left="173"/>
        <w:rPr>
          <w:rFonts w:ascii="Arial" w:eastAsia="Calibri" w:hAnsi="Arial" w:cs="Arial"/>
        </w:rPr>
      </w:pPr>
      <w:r w:rsidRPr="00A0168E">
        <w:rPr>
          <w:rFonts w:ascii="Arial" w:eastAsia="Century Gothic" w:hAnsi="Arial" w:cs="Arial"/>
        </w:rPr>
        <w:t xml:space="preserve"> </w:t>
      </w:r>
    </w:p>
    <w:p w14:paraId="40590B0B" w14:textId="77777777" w:rsidR="00C375F4" w:rsidRPr="00A0168E" w:rsidRDefault="00C375F4" w:rsidP="00C375F4">
      <w:pPr>
        <w:spacing w:after="5" w:line="248" w:lineRule="auto"/>
        <w:ind w:left="183" w:right="817" w:hanging="10"/>
        <w:rPr>
          <w:rFonts w:ascii="Arial" w:eastAsia="Calibri" w:hAnsi="Arial" w:cs="Arial"/>
        </w:rPr>
      </w:pPr>
      <w:r w:rsidRPr="00A0168E">
        <w:rPr>
          <w:rFonts w:ascii="Arial" w:eastAsia="Century Gothic" w:hAnsi="Arial" w:cs="Arial"/>
          <w:b/>
        </w:rPr>
        <w:t xml:space="preserve">DEPARTMENT OR AGENCY HEAD </w:t>
      </w:r>
      <w:r w:rsidRPr="00A0168E">
        <w:rPr>
          <w:rFonts w:ascii="Arial" w:eastAsia="Century Gothic" w:hAnsi="Arial" w:cs="Arial"/>
        </w:rPr>
        <w:t xml:space="preserve">the head of any federal department or agency and any other officer or employee of any federal department or agency to whom authority has been delegated. [§46.102] </w:t>
      </w:r>
    </w:p>
    <w:p w14:paraId="3309861B" w14:textId="77777777" w:rsidR="00C375F4" w:rsidRPr="00A0168E" w:rsidRDefault="00C375F4" w:rsidP="00C375F4">
      <w:pPr>
        <w:spacing w:after="0"/>
        <w:ind w:left="173"/>
        <w:rPr>
          <w:rFonts w:ascii="Arial" w:eastAsia="Calibri" w:hAnsi="Arial" w:cs="Arial"/>
        </w:rPr>
      </w:pPr>
      <w:r w:rsidRPr="00A0168E">
        <w:rPr>
          <w:rFonts w:ascii="Arial" w:eastAsia="Century Gothic" w:hAnsi="Arial" w:cs="Arial"/>
        </w:rPr>
        <w:t xml:space="preserve"> </w:t>
      </w:r>
    </w:p>
    <w:p w14:paraId="0F6A7CDF" w14:textId="77777777" w:rsidR="00C375F4" w:rsidRPr="00A0168E" w:rsidRDefault="00C375F4" w:rsidP="00C375F4">
      <w:pPr>
        <w:spacing w:after="5" w:line="248" w:lineRule="auto"/>
        <w:ind w:left="183" w:right="817" w:hanging="10"/>
        <w:rPr>
          <w:rFonts w:ascii="Arial" w:eastAsia="Calibri" w:hAnsi="Arial" w:cs="Arial"/>
        </w:rPr>
      </w:pPr>
      <w:r w:rsidRPr="00A0168E">
        <w:rPr>
          <w:rFonts w:ascii="Arial" w:eastAsia="Century Gothic" w:hAnsi="Arial" w:cs="Arial"/>
          <w:b/>
        </w:rPr>
        <w:t xml:space="preserve">DHHS </w:t>
      </w:r>
      <w:r w:rsidRPr="00A0168E">
        <w:rPr>
          <w:rFonts w:ascii="Arial" w:eastAsia="Century Gothic" w:hAnsi="Arial" w:cs="Arial"/>
        </w:rPr>
        <w:t xml:space="preserve">A federal agency: U.S. Department of Health and Human Services; formerly the Department of Health, Education and Welfare (DHEW). </w:t>
      </w:r>
    </w:p>
    <w:p w14:paraId="0345404C" w14:textId="77777777" w:rsidR="00C375F4" w:rsidRPr="00A0168E" w:rsidRDefault="00C375F4" w:rsidP="00C375F4">
      <w:pPr>
        <w:spacing w:after="0"/>
        <w:ind w:left="173"/>
        <w:rPr>
          <w:rFonts w:ascii="Arial" w:eastAsia="Calibri" w:hAnsi="Arial" w:cs="Arial"/>
        </w:rPr>
      </w:pPr>
      <w:r w:rsidRPr="00A0168E">
        <w:rPr>
          <w:rFonts w:ascii="Arial" w:eastAsia="Century Gothic" w:hAnsi="Arial" w:cs="Arial"/>
        </w:rPr>
        <w:t xml:space="preserve"> </w:t>
      </w:r>
    </w:p>
    <w:p w14:paraId="12C04974" w14:textId="0680BE52" w:rsidR="00C375F4" w:rsidRPr="00A0168E" w:rsidRDefault="00C375F4" w:rsidP="00C375F4">
      <w:pPr>
        <w:spacing w:after="5" w:line="248" w:lineRule="auto"/>
        <w:ind w:left="183" w:right="817" w:hanging="10"/>
        <w:rPr>
          <w:rFonts w:ascii="Arial" w:eastAsia="Calibri" w:hAnsi="Arial" w:cs="Arial"/>
        </w:rPr>
      </w:pPr>
      <w:r w:rsidRPr="00A0168E">
        <w:rPr>
          <w:rFonts w:ascii="Arial" w:eastAsia="Century Gothic" w:hAnsi="Arial" w:cs="Arial"/>
          <w:b/>
        </w:rPr>
        <w:t xml:space="preserve">EQUITABLE </w:t>
      </w:r>
      <w:r w:rsidRPr="00A0168E">
        <w:rPr>
          <w:rFonts w:ascii="Arial" w:eastAsia="Century Gothic" w:hAnsi="Arial" w:cs="Arial"/>
        </w:rPr>
        <w:t>Fair or just; used in the context of selection of subjects to indicate that the benefits and burdens of research are fairly distributed [Federal Policy</w:t>
      </w:r>
      <w:r w:rsidR="00CF07B1" w:rsidRPr="00A0168E">
        <w:rPr>
          <w:rFonts w:ascii="Arial" w:eastAsia="Century Gothic" w:hAnsi="Arial" w:cs="Arial"/>
        </w:rPr>
        <w:t xml:space="preserve"> </w:t>
      </w:r>
      <w:r w:rsidRPr="00A0168E">
        <w:rPr>
          <w:rFonts w:ascii="Arial" w:eastAsia="Century Gothic" w:hAnsi="Arial" w:cs="Arial"/>
        </w:rPr>
        <w:t xml:space="preserve">§46.111(a)(3)]. </w:t>
      </w:r>
    </w:p>
    <w:p w14:paraId="75CE9033" w14:textId="77777777" w:rsidR="00C375F4" w:rsidRPr="00A0168E" w:rsidRDefault="00C375F4" w:rsidP="00C375F4">
      <w:pPr>
        <w:spacing w:after="0"/>
        <w:ind w:left="173"/>
        <w:rPr>
          <w:rFonts w:ascii="Arial" w:eastAsia="Calibri" w:hAnsi="Arial" w:cs="Arial"/>
        </w:rPr>
      </w:pPr>
      <w:r w:rsidRPr="00A0168E">
        <w:rPr>
          <w:rFonts w:ascii="Arial" w:eastAsia="Century Gothic" w:hAnsi="Arial" w:cs="Arial"/>
        </w:rPr>
        <w:t xml:space="preserve"> </w:t>
      </w:r>
    </w:p>
    <w:p w14:paraId="107EFA0E" w14:textId="77777777" w:rsidR="00C375F4" w:rsidRPr="00A0168E" w:rsidRDefault="00C375F4" w:rsidP="00C375F4">
      <w:pPr>
        <w:spacing w:after="5" w:line="248" w:lineRule="auto"/>
        <w:ind w:left="183" w:right="817" w:hanging="10"/>
        <w:rPr>
          <w:rFonts w:ascii="Arial" w:eastAsia="Calibri" w:hAnsi="Arial" w:cs="Arial"/>
        </w:rPr>
      </w:pPr>
      <w:r w:rsidRPr="00A0168E">
        <w:rPr>
          <w:rFonts w:ascii="Arial" w:eastAsia="Century Gothic" w:hAnsi="Arial" w:cs="Arial"/>
          <w:b/>
        </w:rPr>
        <w:t xml:space="preserve">GRANT </w:t>
      </w:r>
      <w:r w:rsidRPr="00A0168E">
        <w:rPr>
          <w:rFonts w:ascii="Arial" w:eastAsia="Century Gothic" w:hAnsi="Arial" w:cs="Arial"/>
        </w:rPr>
        <w:t>Financial support provided for a research study designed and proposed by the principal investigator(s).  The granting agency exercises no direct control over the conduct of approved research supported by a grant. (</w:t>
      </w:r>
      <w:r w:rsidRPr="00A0168E">
        <w:rPr>
          <w:rFonts w:ascii="Arial" w:eastAsia="Century Gothic" w:hAnsi="Arial" w:cs="Arial"/>
          <w:i/>
        </w:rPr>
        <w:t>Compare: Contract</w:t>
      </w:r>
      <w:r w:rsidRPr="00A0168E">
        <w:rPr>
          <w:rFonts w:ascii="Arial" w:eastAsia="Century Gothic" w:hAnsi="Arial" w:cs="Arial"/>
        </w:rPr>
        <w:t xml:space="preserve">.) [OHRP] </w:t>
      </w:r>
    </w:p>
    <w:p w14:paraId="724B9292" w14:textId="77777777" w:rsidR="00C375F4" w:rsidRPr="00A0168E" w:rsidRDefault="00C375F4" w:rsidP="00C375F4">
      <w:pPr>
        <w:spacing w:after="0"/>
        <w:ind w:left="173"/>
        <w:rPr>
          <w:rFonts w:ascii="Arial" w:eastAsia="Calibri" w:hAnsi="Arial" w:cs="Arial"/>
        </w:rPr>
      </w:pPr>
      <w:r w:rsidRPr="00A0168E">
        <w:rPr>
          <w:rFonts w:ascii="Arial" w:eastAsia="Century Gothic" w:hAnsi="Arial" w:cs="Arial"/>
        </w:rPr>
        <w:t xml:space="preserve"> </w:t>
      </w:r>
    </w:p>
    <w:p w14:paraId="5842E0AD" w14:textId="77777777" w:rsidR="00C375F4" w:rsidRPr="00A0168E" w:rsidRDefault="00C375F4" w:rsidP="00C375F4">
      <w:pPr>
        <w:spacing w:after="5" w:line="248" w:lineRule="auto"/>
        <w:ind w:left="183" w:right="817" w:hanging="10"/>
        <w:rPr>
          <w:rFonts w:ascii="Arial" w:eastAsia="Calibri" w:hAnsi="Arial" w:cs="Arial"/>
        </w:rPr>
      </w:pPr>
      <w:r w:rsidRPr="00A0168E">
        <w:rPr>
          <w:rFonts w:ascii="Arial" w:eastAsia="Century Gothic" w:hAnsi="Arial" w:cs="Arial"/>
          <w:b/>
        </w:rPr>
        <w:t xml:space="preserve">GUARDIAN </w:t>
      </w:r>
      <w:r w:rsidRPr="00A0168E">
        <w:rPr>
          <w:rFonts w:ascii="Arial" w:eastAsia="Century Gothic" w:hAnsi="Arial" w:cs="Arial"/>
        </w:rPr>
        <w:t xml:space="preserve">An individual who is authorized under applicable state or local law to give permission on behalf of a child for general medical care [45 CFR 46.402(3)]. </w:t>
      </w:r>
    </w:p>
    <w:p w14:paraId="18B22D95" w14:textId="77777777" w:rsidR="00C375F4" w:rsidRPr="00A0168E" w:rsidRDefault="00C375F4" w:rsidP="00C375F4">
      <w:pPr>
        <w:spacing w:after="0"/>
        <w:ind w:left="173"/>
        <w:rPr>
          <w:rFonts w:ascii="Arial" w:eastAsia="Calibri" w:hAnsi="Arial" w:cs="Arial"/>
        </w:rPr>
      </w:pPr>
      <w:r w:rsidRPr="00A0168E">
        <w:rPr>
          <w:rFonts w:ascii="Arial" w:eastAsia="Century Gothic" w:hAnsi="Arial" w:cs="Arial"/>
        </w:rPr>
        <w:t xml:space="preserve"> </w:t>
      </w:r>
    </w:p>
    <w:p w14:paraId="068B73B7" w14:textId="77777777" w:rsidR="00C375F4" w:rsidRPr="00A0168E" w:rsidRDefault="00C375F4" w:rsidP="00C375F4">
      <w:pPr>
        <w:spacing w:after="5" w:line="248" w:lineRule="auto"/>
        <w:ind w:left="183" w:right="817" w:hanging="10"/>
        <w:rPr>
          <w:rFonts w:ascii="Arial" w:eastAsia="Calibri" w:hAnsi="Arial" w:cs="Arial"/>
        </w:rPr>
      </w:pPr>
      <w:r w:rsidRPr="00A0168E">
        <w:rPr>
          <w:rFonts w:ascii="Arial" w:eastAsia="Century Gothic" w:hAnsi="Arial" w:cs="Arial"/>
          <w:b/>
        </w:rPr>
        <w:t xml:space="preserve">HUMAN SUBJECT </w:t>
      </w:r>
      <w:r w:rsidRPr="00A0168E">
        <w:rPr>
          <w:rFonts w:ascii="Arial" w:eastAsia="Century Gothic" w:hAnsi="Arial" w:cs="Arial"/>
        </w:rPr>
        <w:t xml:space="preserve">A living individual about whom an investigator (whether professional or student) conducting research obtains (1) data through intervention or interaction with the individual or (2) identifiable private information. </w:t>
      </w:r>
      <w:r w:rsidRPr="00A0168E">
        <w:rPr>
          <w:rFonts w:ascii="Arial" w:eastAsia="Century Gothic" w:hAnsi="Arial" w:cs="Arial"/>
          <w:i/>
        </w:rPr>
        <w:t xml:space="preserve">Intervention </w:t>
      </w:r>
      <w:r w:rsidRPr="00A0168E">
        <w:rPr>
          <w:rFonts w:ascii="Arial" w:eastAsia="Century Gothic" w:hAnsi="Arial" w:cs="Arial"/>
        </w:rPr>
        <w:t>includes both physical procedures by which data are gathered (for example,</w:t>
      </w:r>
      <w:r w:rsidRPr="00A0168E">
        <w:rPr>
          <w:rFonts w:ascii="Arial" w:eastAsia="Century Gothic" w:hAnsi="Arial" w:cs="Arial"/>
          <w:i/>
        </w:rPr>
        <w:t xml:space="preserve"> venipuncture</w:t>
      </w:r>
      <w:r w:rsidRPr="00A0168E">
        <w:rPr>
          <w:rFonts w:ascii="Arial" w:eastAsia="Century Gothic" w:hAnsi="Arial" w:cs="Arial"/>
        </w:rPr>
        <w:t xml:space="preserve">) and manipulations of the subject or the subject's environment that are performed for research purposes. Interaction includes communication or interpersonal contact between investigator and subject. </w:t>
      </w:r>
      <w:r w:rsidRPr="00A0168E">
        <w:rPr>
          <w:rFonts w:ascii="Arial" w:eastAsia="Century Gothic" w:hAnsi="Arial" w:cs="Arial"/>
          <w:i/>
        </w:rPr>
        <w:t xml:space="preserve">Private information </w:t>
      </w:r>
      <w:r w:rsidRPr="00A0168E">
        <w:rPr>
          <w:rFonts w:ascii="Arial" w:eastAsia="Century Gothic" w:hAnsi="Arial" w:cs="Arial"/>
        </w:rPr>
        <w:t xml:space="preserve">includes information about behavior that occurs in a context in which an individual can reasonably expect that no observation or recording is taking place. This can include information that has been provided for specific purposes by an individual and which the individual can reasonably expect will not be made public (for example, a medical record). Data is considered </w:t>
      </w:r>
      <w:r w:rsidRPr="00A0168E">
        <w:rPr>
          <w:rFonts w:ascii="Arial" w:eastAsia="Century Gothic" w:hAnsi="Arial" w:cs="Arial"/>
          <w:i/>
        </w:rPr>
        <w:t xml:space="preserve">identifiable </w:t>
      </w:r>
      <w:r w:rsidRPr="00A0168E">
        <w:rPr>
          <w:rFonts w:ascii="Arial" w:eastAsia="Century Gothic" w:hAnsi="Arial" w:cs="Arial"/>
        </w:rPr>
        <w:t xml:space="preserve">if the identity of the subject is associated with the information or may readily be ascertained by the investigator. [§46.102] </w:t>
      </w:r>
    </w:p>
    <w:p w14:paraId="2EE2EB01" w14:textId="77777777" w:rsidR="00C375F4" w:rsidRPr="00A0168E" w:rsidRDefault="00C375F4" w:rsidP="00C375F4">
      <w:pPr>
        <w:spacing w:after="0"/>
        <w:ind w:left="173"/>
        <w:rPr>
          <w:rFonts w:ascii="Arial" w:eastAsia="Calibri" w:hAnsi="Arial" w:cs="Arial"/>
        </w:rPr>
      </w:pPr>
      <w:r w:rsidRPr="00A0168E">
        <w:rPr>
          <w:rFonts w:ascii="Arial" w:eastAsia="Century Gothic" w:hAnsi="Arial" w:cs="Arial"/>
        </w:rPr>
        <w:lastRenderedPageBreak/>
        <w:t xml:space="preserve"> </w:t>
      </w:r>
    </w:p>
    <w:p w14:paraId="525E4FB1" w14:textId="77777777" w:rsidR="00C375F4" w:rsidRPr="00A0168E" w:rsidRDefault="00C375F4" w:rsidP="00C375F4">
      <w:pPr>
        <w:spacing w:after="5" w:line="248" w:lineRule="auto"/>
        <w:ind w:left="183" w:right="817" w:hanging="10"/>
        <w:rPr>
          <w:rFonts w:ascii="Arial" w:eastAsia="Calibri" w:hAnsi="Arial" w:cs="Arial"/>
        </w:rPr>
      </w:pPr>
      <w:r w:rsidRPr="00A0168E">
        <w:rPr>
          <w:rFonts w:ascii="Arial" w:eastAsia="Century Gothic" w:hAnsi="Arial" w:cs="Arial"/>
          <w:b/>
        </w:rPr>
        <w:t xml:space="preserve">INFORMED CONSENT </w:t>
      </w:r>
      <w:r w:rsidRPr="00A0168E">
        <w:rPr>
          <w:rFonts w:ascii="Arial" w:eastAsia="Century Gothic" w:hAnsi="Arial" w:cs="Arial"/>
        </w:rPr>
        <w:t xml:space="preserve">A person's voluntary agreement, based upon adequate knowledge and understanding of relevant information, to participate in research or to undergo a diagnostic, therapeutic, or preventive procedure. In giving informed consent, subjects may not waive or appear to waive any of their legal rights, or release or appear to release the investigator, the sponsor, the institution or agents thereof from liability for negligence [Federal Policy §116; 21 CFR 50.20 and 50.25]. </w:t>
      </w:r>
    </w:p>
    <w:p w14:paraId="07241A56" w14:textId="77777777" w:rsidR="00C375F4" w:rsidRPr="00A0168E" w:rsidRDefault="00C375F4" w:rsidP="00C375F4">
      <w:pPr>
        <w:spacing w:after="0"/>
        <w:ind w:left="173"/>
        <w:rPr>
          <w:rFonts w:ascii="Arial" w:eastAsia="Calibri" w:hAnsi="Arial" w:cs="Arial"/>
        </w:rPr>
      </w:pPr>
      <w:r w:rsidRPr="00A0168E">
        <w:rPr>
          <w:rFonts w:ascii="Arial" w:eastAsia="Century Gothic" w:hAnsi="Arial" w:cs="Arial"/>
        </w:rPr>
        <w:t xml:space="preserve"> </w:t>
      </w:r>
    </w:p>
    <w:p w14:paraId="698CDDA4" w14:textId="1411F508" w:rsidR="00C375F4" w:rsidRPr="00A0168E" w:rsidRDefault="00C375F4" w:rsidP="00CF07B1">
      <w:pPr>
        <w:spacing w:after="5" w:line="248" w:lineRule="auto"/>
        <w:ind w:left="183" w:right="817" w:hanging="10"/>
        <w:rPr>
          <w:rFonts w:ascii="Arial" w:eastAsia="Calibri" w:hAnsi="Arial" w:cs="Arial"/>
        </w:rPr>
      </w:pPr>
      <w:r w:rsidRPr="00A0168E">
        <w:rPr>
          <w:rFonts w:ascii="Arial" w:eastAsia="Century Gothic" w:hAnsi="Arial" w:cs="Arial"/>
        </w:rPr>
        <w:t>I</w:t>
      </w:r>
      <w:r w:rsidRPr="00A0168E">
        <w:rPr>
          <w:rFonts w:ascii="Arial" w:eastAsia="Century Gothic" w:hAnsi="Arial" w:cs="Arial"/>
          <w:b/>
        </w:rPr>
        <w:t xml:space="preserve">NSTITUTION </w:t>
      </w:r>
      <w:r w:rsidRPr="00A0168E">
        <w:rPr>
          <w:rFonts w:ascii="Arial" w:eastAsia="Century Gothic" w:hAnsi="Arial" w:cs="Arial"/>
        </w:rPr>
        <w:t xml:space="preserve">This is a public or private entity or agency (including federal, state, and other agencies). [§46.102] </w:t>
      </w:r>
    </w:p>
    <w:p w14:paraId="5C1FCEC4" w14:textId="77777777" w:rsidR="00C375F4" w:rsidRPr="00A0168E" w:rsidRDefault="00C375F4" w:rsidP="00C375F4">
      <w:pPr>
        <w:spacing w:after="0"/>
        <w:ind w:left="173"/>
        <w:rPr>
          <w:rFonts w:ascii="Arial" w:eastAsia="Calibri" w:hAnsi="Arial" w:cs="Arial"/>
        </w:rPr>
      </w:pPr>
      <w:r w:rsidRPr="00A0168E">
        <w:rPr>
          <w:rFonts w:ascii="Arial" w:eastAsia="Times New Roman" w:hAnsi="Arial" w:cs="Arial"/>
        </w:rPr>
        <w:t xml:space="preserve"> </w:t>
      </w:r>
    </w:p>
    <w:p w14:paraId="4B4C2E83" w14:textId="77777777" w:rsidR="00C375F4" w:rsidRPr="00A0168E" w:rsidRDefault="00C375F4" w:rsidP="00C375F4">
      <w:pPr>
        <w:spacing w:after="5" w:line="248" w:lineRule="auto"/>
        <w:ind w:left="183" w:right="817" w:hanging="10"/>
        <w:rPr>
          <w:rFonts w:ascii="Arial" w:eastAsia="Calibri" w:hAnsi="Arial" w:cs="Arial"/>
        </w:rPr>
      </w:pPr>
      <w:r w:rsidRPr="00A0168E">
        <w:rPr>
          <w:rFonts w:ascii="Arial" w:eastAsia="Century Gothic" w:hAnsi="Arial" w:cs="Arial"/>
          <w:b/>
        </w:rPr>
        <w:t xml:space="preserve">INTERACTION </w:t>
      </w:r>
      <w:r w:rsidRPr="00A0168E">
        <w:rPr>
          <w:rFonts w:ascii="Arial" w:eastAsia="Century Gothic" w:hAnsi="Arial" w:cs="Arial"/>
        </w:rPr>
        <w:t xml:space="preserve">Communication or interpersonal contact between investigator and subject. </w:t>
      </w:r>
    </w:p>
    <w:p w14:paraId="44A1345A" w14:textId="77777777" w:rsidR="00C375F4" w:rsidRPr="00A0168E" w:rsidRDefault="00C375F4" w:rsidP="00C375F4">
      <w:pPr>
        <w:spacing w:after="0"/>
        <w:ind w:left="173"/>
        <w:rPr>
          <w:rFonts w:ascii="Arial" w:eastAsia="Calibri" w:hAnsi="Arial" w:cs="Arial"/>
        </w:rPr>
      </w:pPr>
      <w:r w:rsidRPr="00A0168E">
        <w:rPr>
          <w:rFonts w:ascii="Arial" w:eastAsia="Century Gothic" w:hAnsi="Arial" w:cs="Arial"/>
        </w:rPr>
        <w:t xml:space="preserve"> </w:t>
      </w:r>
    </w:p>
    <w:p w14:paraId="77623596" w14:textId="77777777" w:rsidR="00C375F4" w:rsidRPr="00A0168E" w:rsidRDefault="00C375F4" w:rsidP="00C375F4">
      <w:pPr>
        <w:spacing w:after="5" w:line="248" w:lineRule="auto"/>
        <w:ind w:left="183" w:right="817" w:hanging="10"/>
        <w:rPr>
          <w:rFonts w:ascii="Arial" w:eastAsia="Calibri" w:hAnsi="Arial" w:cs="Arial"/>
        </w:rPr>
      </w:pPr>
      <w:r w:rsidRPr="00A0168E">
        <w:rPr>
          <w:rFonts w:ascii="Arial" w:eastAsia="Century Gothic" w:hAnsi="Arial" w:cs="Arial"/>
          <w:b/>
        </w:rPr>
        <w:t xml:space="preserve">INTERVENTION </w:t>
      </w:r>
      <w:r w:rsidRPr="00A0168E">
        <w:rPr>
          <w:rFonts w:ascii="Arial" w:eastAsia="Century Gothic" w:hAnsi="Arial" w:cs="Arial"/>
        </w:rPr>
        <w:t xml:space="preserve">Includes both physical procedures by which data are gathered and manipulations of the subject or the subject's environment that are performed for research purposes. </w:t>
      </w:r>
    </w:p>
    <w:p w14:paraId="0DAEB3FB" w14:textId="77777777" w:rsidR="00C375F4" w:rsidRPr="00A0168E" w:rsidRDefault="00C375F4" w:rsidP="00C375F4">
      <w:pPr>
        <w:spacing w:after="0"/>
        <w:ind w:left="173"/>
        <w:rPr>
          <w:rFonts w:ascii="Arial" w:eastAsia="Calibri" w:hAnsi="Arial" w:cs="Arial"/>
        </w:rPr>
      </w:pPr>
      <w:r w:rsidRPr="00A0168E">
        <w:rPr>
          <w:rFonts w:ascii="Arial" w:eastAsia="Century Gothic" w:hAnsi="Arial" w:cs="Arial"/>
        </w:rPr>
        <w:t xml:space="preserve"> </w:t>
      </w:r>
    </w:p>
    <w:p w14:paraId="023B5AA9" w14:textId="77777777" w:rsidR="00C375F4" w:rsidRPr="00A0168E" w:rsidRDefault="00C375F4" w:rsidP="00C375F4">
      <w:pPr>
        <w:spacing w:after="5" w:line="248" w:lineRule="auto"/>
        <w:ind w:left="183" w:right="817" w:hanging="10"/>
        <w:rPr>
          <w:rFonts w:ascii="Arial" w:eastAsia="Calibri" w:hAnsi="Arial" w:cs="Arial"/>
        </w:rPr>
      </w:pPr>
      <w:r w:rsidRPr="00A0168E">
        <w:rPr>
          <w:rFonts w:ascii="Arial" w:eastAsia="Century Gothic" w:hAnsi="Arial" w:cs="Arial"/>
          <w:b/>
        </w:rPr>
        <w:t xml:space="preserve">INVESTIGATOR </w:t>
      </w:r>
      <w:r w:rsidRPr="00A0168E">
        <w:rPr>
          <w:rFonts w:ascii="Arial" w:eastAsia="Century Gothic" w:hAnsi="Arial" w:cs="Arial"/>
        </w:rPr>
        <w:t>Title/position of an individual who actually conducts an investigation [21 CFR 312.3]. Any interventions (</w:t>
      </w:r>
      <w:r w:rsidRPr="00A0168E">
        <w:rPr>
          <w:rFonts w:ascii="Arial" w:eastAsia="Century Gothic" w:hAnsi="Arial" w:cs="Arial"/>
          <w:i/>
        </w:rPr>
        <w:t>e.g.</w:t>
      </w:r>
      <w:r w:rsidRPr="00A0168E">
        <w:rPr>
          <w:rFonts w:ascii="Arial" w:eastAsia="Century Gothic" w:hAnsi="Arial" w:cs="Arial"/>
        </w:rPr>
        <w:t>, drugs) involved in the study are administered to subjects under the immediate direction of the investigator. (</w:t>
      </w:r>
      <w:r w:rsidRPr="00A0168E">
        <w:rPr>
          <w:rFonts w:ascii="Arial" w:eastAsia="Century Gothic" w:hAnsi="Arial" w:cs="Arial"/>
          <w:i/>
        </w:rPr>
        <w:t>See also: Principal Investigator</w:t>
      </w:r>
      <w:r w:rsidRPr="00A0168E">
        <w:rPr>
          <w:rFonts w:ascii="Arial" w:eastAsia="Century Gothic" w:hAnsi="Arial" w:cs="Arial"/>
        </w:rPr>
        <w:t xml:space="preserve">.) [OHRP] </w:t>
      </w:r>
    </w:p>
    <w:p w14:paraId="3A11BAE5" w14:textId="77777777" w:rsidR="00C375F4" w:rsidRPr="00A0168E" w:rsidRDefault="00C375F4" w:rsidP="00C375F4">
      <w:pPr>
        <w:spacing w:after="0"/>
        <w:ind w:left="173"/>
        <w:rPr>
          <w:rFonts w:ascii="Arial" w:eastAsia="Calibri" w:hAnsi="Arial" w:cs="Arial"/>
        </w:rPr>
      </w:pPr>
      <w:r w:rsidRPr="00A0168E">
        <w:rPr>
          <w:rFonts w:ascii="Arial" w:eastAsia="Century Gothic" w:hAnsi="Arial" w:cs="Arial"/>
        </w:rPr>
        <w:t xml:space="preserve"> </w:t>
      </w:r>
    </w:p>
    <w:p w14:paraId="553BB131" w14:textId="77777777" w:rsidR="00C375F4" w:rsidRPr="00A0168E" w:rsidRDefault="00C375F4" w:rsidP="00C375F4">
      <w:pPr>
        <w:spacing w:after="5" w:line="248" w:lineRule="auto"/>
        <w:ind w:left="183" w:right="817" w:hanging="10"/>
        <w:rPr>
          <w:rFonts w:ascii="Arial" w:eastAsia="Calibri" w:hAnsi="Arial" w:cs="Arial"/>
        </w:rPr>
      </w:pPr>
      <w:r w:rsidRPr="00A0168E">
        <w:rPr>
          <w:rFonts w:ascii="Arial" w:eastAsia="Century Gothic" w:hAnsi="Arial" w:cs="Arial"/>
          <w:b/>
        </w:rPr>
        <w:t xml:space="preserve">IRB </w:t>
      </w:r>
      <w:r w:rsidRPr="00A0168E">
        <w:rPr>
          <w:rFonts w:ascii="Arial" w:eastAsia="Century Gothic" w:hAnsi="Arial" w:cs="Arial"/>
        </w:rPr>
        <w:t xml:space="preserve">An institutional review board established in accord with and for the purposes expressed in this policy. [§46.102] </w:t>
      </w:r>
    </w:p>
    <w:p w14:paraId="6E099903" w14:textId="77777777" w:rsidR="00C375F4" w:rsidRPr="00A0168E" w:rsidRDefault="00C375F4" w:rsidP="00C375F4">
      <w:pPr>
        <w:spacing w:after="0"/>
        <w:ind w:left="173"/>
        <w:rPr>
          <w:rFonts w:ascii="Arial" w:eastAsia="Calibri" w:hAnsi="Arial" w:cs="Arial"/>
        </w:rPr>
      </w:pPr>
      <w:r w:rsidRPr="00A0168E">
        <w:rPr>
          <w:rFonts w:ascii="Arial" w:eastAsia="Century Gothic" w:hAnsi="Arial" w:cs="Arial"/>
        </w:rPr>
        <w:t xml:space="preserve"> </w:t>
      </w:r>
    </w:p>
    <w:p w14:paraId="013FFDBB" w14:textId="77777777" w:rsidR="00C375F4" w:rsidRPr="00A0168E" w:rsidRDefault="00C375F4" w:rsidP="00C375F4">
      <w:pPr>
        <w:spacing w:after="5" w:line="248" w:lineRule="auto"/>
        <w:ind w:left="183" w:right="817" w:hanging="10"/>
        <w:rPr>
          <w:rFonts w:ascii="Arial" w:eastAsia="Calibri" w:hAnsi="Arial" w:cs="Arial"/>
        </w:rPr>
      </w:pPr>
      <w:r w:rsidRPr="00A0168E">
        <w:rPr>
          <w:rFonts w:ascii="Arial" w:eastAsia="Century Gothic" w:hAnsi="Arial" w:cs="Arial"/>
          <w:b/>
        </w:rPr>
        <w:t xml:space="preserve">IRB APPROVAL </w:t>
      </w:r>
      <w:r w:rsidRPr="00A0168E">
        <w:rPr>
          <w:rFonts w:ascii="Arial" w:eastAsia="Century Gothic" w:hAnsi="Arial" w:cs="Arial"/>
        </w:rPr>
        <w:t xml:space="preserve">The determination of the IRB that the research has been reviewed and may be conducted at an institution within the constraints set forth by the IRB and by other institutional and federal requirements. [§46.102] </w:t>
      </w:r>
    </w:p>
    <w:p w14:paraId="0EF5A94E" w14:textId="77777777" w:rsidR="00C375F4" w:rsidRPr="00A0168E" w:rsidRDefault="00C375F4" w:rsidP="00C375F4">
      <w:pPr>
        <w:spacing w:after="0"/>
        <w:ind w:left="173"/>
        <w:rPr>
          <w:rFonts w:ascii="Arial" w:eastAsia="Calibri" w:hAnsi="Arial" w:cs="Arial"/>
        </w:rPr>
      </w:pPr>
      <w:r w:rsidRPr="00A0168E">
        <w:rPr>
          <w:rFonts w:ascii="Arial" w:eastAsia="Century Gothic" w:hAnsi="Arial" w:cs="Arial"/>
        </w:rPr>
        <w:t xml:space="preserve"> </w:t>
      </w:r>
    </w:p>
    <w:p w14:paraId="016CDBEC" w14:textId="77777777" w:rsidR="00C375F4" w:rsidRPr="00A0168E" w:rsidRDefault="00C375F4" w:rsidP="00C375F4">
      <w:pPr>
        <w:spacing w:after="5" w:line="248" w:lineRule="auto"/>
        <w:ind w:left="183" w:right="817" w:hanging="10"/>
        <w:rPr>
          <w:rFonts w:ascii="Arial" w:eastAsia="Calibri" w:hAnsi="Arial" w:cs="Arial"/>
        </w:rPr>
      </w:pPr>
      <w:r w:rsidRPr="00A0168E">
        <w:rPr>
          <w:rFonts w:ascii="Arial" w:eastAsia="Century Gothic" w:hAnsi="Arial" w:cs="Arial"/>
          <w:b/>
        </w:rPr>
        <w:t xml:space="preserve">JUSTICE </w:t>
      </w:r>
      <w:r w:rsidRPr="00A0168E">
        <w:rPr>
          <w:rFonts w:ascii="Arial" w:eastAsia="Century Gothic" w:hAnsi="Arial" w:cs="Arial"/>
        </w:rPr>
        <w:t xml:space="preserve">An ethical principle discussed in the Belmont Report requiring fairness in distribution of burdens and benefits; often expressed in terms of treating persons of similar circumstances or characteristics similarly. [OHRP] </w:t>
      </w:r>
    </w:p>
    <w:p w14:paraId="483DAFC2" w14:textId="77777777" w:rsidR="00C375F4" w:rsidRPr="00A0168E" w:rsidRDefault="00C375F4" w:rsidP="00C375F4">
      <w:pPr>
        <w:spacing w:after="0"/>
        <w:ind w:left="173"/>
        <w:rPr>
          <w:rFonts w:ascii="Arial" w:eastAsia="Calibri" w:hAnsi="Arial" w:cs="Arial"/>
        </w:rPr>
      </w:pPr>
      <w:r w:rsidRPr="00A0168E">
        <w:rPr>
          <w:rFonts w:ascii="Arial" w:eastAsia="Century Gothic" w:hAnsi="Arial" w:cs="Arial"/>
        </w:rPr>
        <w:t xml:space="preserve"> </w:t>
      </w:r>
    </w:p>
    <w:p w14:paraId="018C7E76" w14:textId="77777777" w:rsidR="00C375F4" w:rsidRPr="00A0168E" w:rsidRDefault="00C375F4" w:rsidP="00C375F4">
      <w:pPr>
        <w:spacing w:after="5" w:line="248" w:lineRule="auto"/>
        <w:ind w:left="183" w:right="817" w:hanging="10"/>
        <w:rPr>
          <w:rFonts w:ascii="Arial" w:eastAsia="Calibri" w:hAnsi="Arial" w:cs="Arial"/>
        </w:rPr>
      </w:pPr>
      <w:r w:rsidRPr="00A0168E">
        <w:rPr>
          <w:rFonts w:ascii="Arial" w:eastAsia="Century Gothic" w:hAnsi="Arial" w:cs="Arial"/>
          <w:b/>
        </w:rPr>
        <w:t xml:space="preserve">LEGALLY AUTHORIZED REPRESENTATIVE </w:t>
      </w:r>
      <w:r w:rsidRPr="00A0168E">
        <w:rPr>
          <w:rFonts w:ascii="Arial" w:eastAsia="Century Gothic" w:hAnsi="Arial" w:cs="Arial"/>
        </w:rPr>
        <w:t xml:space="preserve">A person authorized either by statute or by court appointment to make decisions on behalf of another person. In human subjects research, an individual or judicial or other body authorized under applicable law to consent on behalf of a prospective subject to the subject's participation in the procedure(s) involved in the research [Federal Policy §46.102(c)]. </w:t>
      </w:r>
    </w:p>
    <w:p w14:paraId="05DC1517" w14:textId="77777777" w:rsidR="00C375F4" w:rsidRPr="00A0168E" w:rsidRDefault="00C375F4" w:rsidP="00C375F4">
      <w:pPr>
        <w:spacing w:after="0"/>
        <w:ind w:left="173"/>
        <w:rPr>
          <w:rFonts w:ascii="Arial" w:eastAsia="Calibri" w:hAnsi="Arial" w:cs="Arial"/>
        </w:rPr>
      </w:pPr>
      <w:r w:rsidRPr="00A0168E">
        <w:rPr>
          <w:rFonts w:ascii="Arial" w:eastAsia="Century Gothic" w:hAnsi="Arial" w:cs="Arial"/>
        </w:rPr>
        <w:t xml:space="preserve"> </w:t>
      </w:r>
    </w:p>
    <w:p w14:paraId="6721CAE0" w14:textId="77777777" w:rsidR="00C375F4" w:rsidRPr="00A0168E" w:rsidRDefault="00C375F4" w:rsidP="00C375F4">
      <w:pPr>
        <w:spacing w:after="5" w:line="248" w:lineRule="auto"/>
        <w:ind w:left="183" w:right="817" w:hanging="10"/>
        <w:rPr>
          <w:rFonts w:ascii="Arial" w:eastAsia="Calibri" w:hAnsi="Arial" w:cs="Arial"/>
        </w:rPr>
      </w:pPr>
      <w:r w:rsidRPr="00A0168E">
        <w:rPr>
          <w:rFonts w:ascii="Arial" w:eastAsia="Century Gothic" w:hAnsi="Arial" w:cs="Arial"/>
          <w:b/>
        </w:rPr>
        <w:t xml:space="preserve">MINIMAL RISK </w:t>
      </w:r>
      <w:r w:rsidRPr="00A0168E">
        <w:rPr>
          <w:rFonts w:ascii="Arial" w:eastAsia="Century Gothic" w:hAnsi="Arial" w:cs="Arial"/>
        </w:rPr>
        <w:t xml:space="preserve">A risk is minimal where the probability and magnitude of harm or discomfort anticipated in the proposed research are not greater, in and of themselves, than those ordinarily encountered in daily life or during the performance of routine physical or psychological examinations or tests [Federal Policy §46.102(i)]. For </w:t>
      </w:r>
      <w:r w:rsidRPr="00A0168E">
        <w:rPr>
          <w:rFonts w:ascii="Arial" w:eastAsia="Century Gothic" w:hAnsi="Arial" w:cs="Arial"/>
        </w:rPr>
        <w:lastRenderedPageBreak/>
        <w:t xml:space="preserve">example, the risk of drawing a small amount of blood from a healthy individual for research purposes is no greater than the risk of doing so as part of routine physical examination. </w:t>
      </w:r>
    </w:p>
    <w:p w14:paraId="1670EF91" w14:textId="77777777" w:rsidR="00C375F4" w:rsidRPr="00A0168E" w:rsidRDefault="00C375F4" w:rsidP="00C375F4">
      <w:pPr>
        <w:spacing w:after="0"/>
        <w:ind w:left="173"/>
        <w:rPr>
          <w:rFonts w:ascii="Arial" w:eastAsia="Calibri" w:hAnsi="Arial" w:cs="Arial"/>
        </w:rPr>
      </w:pPr>
      <w:r w:rsidRPr="00A0168E">
        <w:rPr>
          <w:rFonts w:ascii="Arial" w:eastAsia="Century Gothic" w:hAnsi="Arial" w:cs="Arial"/>
        </w:rPr>
        <w:t xml:space="preserve"> </w:t>
      </w:r>
    </w:p>
    <w:p w14:paraId="05A34F64" w14:textId="77777777" w:rsidR="00C375F4" w:rsidRPr="00A0168E" w:rsidRDefault="00C375F4" w:rsidP="00C375F4">
      <w:pPr>
        <w:spacing w:after="5" w:line="248" w:lineRule="auto"/>
        <w:ind w:left="183" w:right="817" w:hanging="10"/>
        <w:rPr>
          <w:rFonts w:ascii="Arial" w:eastAsia="Calibri" w:hAnsi="Arial" w:cs="Arial"/>
        </w:rPr>
      </w:pPr>
      <w:r w:rsidRPr="00A0168E">
        <w:rPr>
          <w:rFonts w:ascii="Arial" w:eastAsia="Century Gothic" w:hAnsi="Arial" w:cs="Arial"/>
          <w:b/>
        </w:rPr>
        <w:t xml:space="preserve">MONITORING </w:t>
      </w:r>
      <w:r w:rsidRPr="00A0168E">
        <w:rPr>
          <w:rFonts w:ascii="Arial" w:eastAsia="Century Gothic" w:hAnsi="Arial" w:cs="Arial"/>
        </w:rPr>
        <w:t xml:space="preserve">The collection and analysis of data as the project progresses to assure the appropriateness of the research, its design, and its subject protections. [OHRP] </w:t>
      </w:r>
    </w:p>
    <w:p w14:paraId="65296E44" w14:textId="77777777" w:rsidR="00C375F4" w:rsidRPr="00A0168E" w:rsidRDefault="00C375F4" w:rsidP="00C375F4">
      <w:pPr>
        <w:spacing w:after="0"/>
        <w:ind w:left="173"/>
        <w:rPr>
          <w:rFonts w:ascii="Arial" w:eastAsia="Calibri" w:hAnsi="Arial" w:cs="Arial"/>
        </w:rPr>
      </w:pPr>
      <w:r w:rsidRPr="00A0168E">
        <w:rPr>
          <w:rFonts w:ascii="Arial" w:eastAsia="Century Gothic" w:hAnsi="Arial" w:cs="Arial"/>
        </w:rPr>
        <w:t xml:space="preserve"> </w:t>
      </w:r>
    </w:p>
    <w:p w14:paraId="017816BA" w14:textId="1926933F" w:rsidR="00C375F4" w:rsidRPr="00A0168E" w:rsidRDefault="00C375F4" w:rsidP="00C375F4">
      <w:pPr>
        <w:spacing w:after="5" w:line="248" w:lineRule="auto"/>
        <w:ind w:left="183" w:right="817" w:hanging="10"/>
        <w:rPr>
          <w:rFonts w:ascii="Arial" w:eastAsia="Calibri" w:hAnsi="Arial" w:cs="Arial"/>
        </w:rPr>
      </w:pPr>
      <w:r w:rsidRPr="00A0168E">
        <w:rPr>
          <w:rFonts w:ascii="Arial" w:eastAsia="Century Gothic" w:hAnsi="Arial" w:cs="Arial"/>
          <w:b/>
        </w:rPr>
        <w:t xml:space="preserve">NONAFFILIATED MEMBER </w:t>
      </w:r>
      <w:r w:rsidRPr="00A0168E">
        <w:rPr>
          <w:rFonts w:ascii="Arial" w:eastAsia="Century Gothic" w:hAnsi="Arial" w:cs="Arial"/>
        </w:rPr>
        <w:t>A member of an Institutional Review Board who has no ties to the parent institution, its staff, or its faculty. This individual is usually from the local community (</w:t>
      </w:r>
      <w:r w:rsidRPr="00A0168E">
        <w:rPr>
          <w:rFonts w:ascii="Arial" w:eastAsia="Century Gothic" w:hAnsi="Arial" w:cs="Arial"/>
          <w:i/>
        </w:rPr>
        <w:t>e.g.</w:t>
      </w:r>
      <w:r w:rsidRPr="00A0168E">
        <w:rPr>
          <w:rFonts w:ascii="Arial" w:eastAsia="Century Gothic" w:hAnsi="Arial" w:cs="Arial"/>
        </w:rPr>
        <w:t>, minister, business person, attorney, teacher,</w:t>
      </w:r>
      <w:r w:rsidR="009C4FF3" w:rsidRPr="00A0168E">
        <w:rPr>
          <w:rFonts w:ascii="Arial" w:eastAsia="Century Gothic" w:hAnsi="Arial" w:cs="Arial"/>
        </w:rPr>
        <w:t xml:space="preserve"> and/or</w:t>
      </w:r>
      <w:r w:rsidRPr="00A0168E">
        <w:rPr>
          <w:rFonts w:ascii="Arial" w:eastAsia="Century Gothic" w:hAnsi="Arial" w:cs="Arial"/>
        </w:rPr>
        <w:t xml:space="preserve"> homemaker). [OHRP] </w:t>
      </w:r>
    </w:p>
    <w:p w14:paraId="770C7FE2" w14:textId="77777777" w:rsidR="00C375F4" w:rsidRPr="00A0168E" w:rsidRDefault="00C375F4" w:rsidP="00C375F4">
      <w:pPr>
        <w:spacing w:after="2"/>
        <w:ind w:left="173"/>
        <w:rPr>
          <w:rFonts w:ascii="Arial" w:eastAsia="Calibri" w:hAnsi="Arial" w:cs="Arial"/>
        </w:rPr>
      </w:pPr>
      <w:r w:rsidRPr="00A0168E">
        <w:rPr>
          <w:rFonts w:ascii="Arial" w:eastAsia="Times New Roman" w:hAnsi="Arial" w:cs="Arial"/>
        </w:rPr>
        <w:t xml:space="preserve"> </w:t>
      </w:r>
    </w:p>
    <w:p w14:paraId="359308A6" w14:textId="77777777" w:rsidR="00C375F4" w:rsidRPr="00A0168E" w:rsidRDefault="00C375F4" w:rsidP="00C375F4">
      <w:pPr>
        <w:spacing w:after="5" w:line="248" w:lineRule="auto"/>
        <w:ind w:left="183" w:right="817" w:hanging="10"/>
        <w:rPr>
          <w:rFonts w:ascii="Arial" w:eastAsia="Calibri" w:hAnsi="Arial" w:cs="Arial"/>
        </w:rPr>
      </w:pPr>
      <w:r w:rsidRPr="00A0168E">
        <w:rPr>
          <w:rFonts w:ascii="Arial" w:eastAsia="Century Gothic" w:hAnsi="Arial" w:cs="Arial"/>
          <w:b/>
        </w:rPr>
        <w:t xml:space="preserve">OHRP </w:t>
      </w:r>
      <w:r w:rsidRPr="00A0168E">
        <w:rPr>
          <w:rFonts w:ascii="Arial" w:eastAsia="Century Gothic" w:hAnsi="Arial" w:cs="Arial"/>
        </w:rPr>
        <w:t xml:space="preserve">Office of Human Research Protections, a division of the U.S. Department of Health and Human Services. </w:t>
      </w:r>
    </w:p>
    <w:p w14:paraId="64BF9DF2" w14:textId="77777777" w:rsidR="00C375F4" w:rsidRPr="00A0168E" w:rsidRDefault="00C375F4" w:rsidP="00C375F4">
      <w:pPr>
        <w:spacing w:after="0"/>
        <w:ind w:left="173"/>
        <w:rPr>
          <w:rFonts w:ascii="Arial" w:eastAsia="Calibri" w:hAnsi="Arial" w:cs="Arial"/>
        </w:rPr>
      </w:pPr>
      <w:r w:rsidRPr="00A0168E">
        <w:rPr>
          <w:rFonts w:ascii="Arial" w:eastAsia="Century Gothic" w:hAnsi="Arial" w:cs="Arial"/>
        </w:rPr>
        <w:t xml:space="preserve"> </w:t>
      </w:r>
    </w:p>
    <w:p w14:paraId="261B3E5B" w14:textId="77777777" w:rsidR="00C375F4" w:rsidRPr="00A0168E" w:rsidRDefault="00C375F4" w:rsidP="00C375F4">
      <w:pPr>
        <w:spacing w:after="5" w:line="248" w:lineRule="auto"/>
        <w:ind w:left="183" w:right="817" w:hanging="10"/>
        <w:rPr>
          <w:rFonts w:ascii="Arial" w:eastAsia="Calibri" w:hAnsi="Arial" w:cs="Arial"/>
        </w:rPr>
      </w:pPr>
      <w:r w:rsidRPr="00A0168E">
        <w:rPr>
          <w:rFonts w:ascii="Arial" w:eastAsia="Century Gothic" w:hAnsi="Arial" w:cs="Arial"/>
          <w:b/>
        </w:rPr>
        <w:t xml:space="preserve">PERMISSION </w:t>
      </w:r>
      <w:r w:rsidRPr="00A0168E">
        <w:rPr>
          <w:rFonts w:ascii="Arial" w:eastAsia="Century Gothic" w:hAnsi="Arial" w:cs="Arial"/>
        </w:rPr>
        <w:t xml:space="preserve">The agreement of parent(s) or guardian(s) to the participation of their child or ward in research [45 CFR 46.402(c)]. </w:t>
      </w:r>
    </w:p>
    <w:p w14:paraId="7E34030B" w14:textId="77777777" w:rsidR="00C375F4" w:rsidRPr="00A0168E" w:rsidRDefault="00C375F4" w:rsidP="00C375F4">
      <w:pPr>
        <w:spacing w:after="0"/>
        <w:ind w:left="173"/>
        <w:rPr>
          <w:rFonts w:ascii="Arial" w:eastAsia="Calibri" w:hAnsi="Arial" w:cs="Arial"/>
        </w:rPr>
      </w:pPr>
      <w:r w:rsidRPr="00A0168E">
        <w:rPr>
          <w:rFonts w:ascii="Arial" w:eastAsia="Century Gothic" w:hAnsi="Arial" w:cs="Arial"/>
        </w:rPr>
        <w:t xml:space="preserve"> </w:t>
      </w:r>
    </w:p>
    <w:p w14:paraId="2C65C2F8" w14:textId="77777777" w:rsidR="00C375F4" w:rsidRPr="00A0168E" w:rsidRDefault="00C375F4" w:rsidP="00C375F4">
      <w:pPr>
        <w:spacing w:after="5" w:line="248" w:lineRule="auto"/>
        <w:ind w:left="183" w:right="817" w:hanging="10"/>
        <w:rPr>
          <w:rFonts w:ascii="Arial" w:eastAsia="Calibri" w:hAnsi="Arial" w:cs="Arial"/>
        </w:rPr>
      </w:pPr>
      <w:r w:rsidRPr="00A0168E">
        <w:rPr>
          <w:rFonts w:ascii="Arial" w:eastAsia="Century Gothic" w:hAnsi="Arial" w:cs="Arial"/>
          <w:b/>
        </w:rPr>
        <w:t xml:space="preserve">PRINCIPAL INVESTIGATOR </w:t>
      </w:r>
      <w:r w:rsidRPr="00A0168E">
        <w:rPr>
          <w:rFonts w:ascii="Arial" w:eastAsia="Century Gothic" w:hAnsi="Arial" w:cs="Arial"/>
        </w:rPr>
        <w:t xml:space="preserve">This refers to the scientist or scholar who has primary responsibility for the design and conduct of a research project. (See also: Investigator.) [OHRP] </w:t>
      </w:r>
    </w:p>
    <w:p w14:paraId="56F5753D" w14:textId="77777777" w:rsidR="00C375F4" w:rsidRPr="00A0168E" w:rsidRDefault="00C375F4" w:rsidP="00C375F4">
      <w:pPr>
        <w:spacing w:after="0"/>
        <w:ind w:left="173"/>
        <w:rPr>
          <w:rFonts w:ascii="Arial" w:eastAsia="Calibri" w:hAnsi="Arial" w:cs="Arial"/>
        </w:rPr>
      </w:pPr>
      <w:r w:rsidRPr="00A0168E">
        <w:rPr>
          <w:rFonts w:ascii="Arial" w:eastAsia="Century Gothic" w:hAnsi="Arial" w:cs="Arial"/>
        </w:rPr>
        <w:t xml:space="preserve"> </w:t>
      </w:r>
    </w:p>
    <w:p w14:paraId="219F9A80" w14:textId="77777777" w:rsidR="00C375F4" w:rsidRPr="00A0168E" w:rsidRDefault="00C375F4" w:rsidP="00C375F4">
      <w:pPr>
        <w:spacing w:after="5" w:line="248" w:lineRule="auto"/>
        <w:ind w:left="183" w:right="817" w:hanging="10"/>
        <w:rPr>
          <w:rFonts w:ascii="Arial" w:eastAsia="Calibri" w:hAnsi="Arial" w:cs="Arial"/>
        </w:rPr>
      </w:pPr>
      <w:r w:rsidRPr="00A0168E">
        <w:rPr>
          <w:rFonts w:ascii="Arial" w:eastAsia="Century Gothic" w:hAnsi="Arial" w:cs="Arial"/>
          <w:b/>
        </w:rPr>
        <w:t xml:space="preserve">PRIVATE INFORMATION </w:t>
      </w:r>
      <w:r w:rsidRPr="00A0168E">
        <w:rPr>
          <w:rFonts w:ascii="Arial" w:eastAsia="Century Gothic" w:hAnsi="Arial" w:cs="Arial"/>
        </w:rPr>
        <w:t xml:space="preserve">Information is considered private if it includes information about behavior that occurs in a context in which an individual can reasonably expect that no observation or recording is taking place. This can include information that has been provided for specific purposes by an individual, which that individual can reasonably expect will not be made public. It also includes information revealed by a primary research subject about another individual without the consent of that individual. </w:t>
      </w:r>
    </w:p>
    <w:p w14:paraId="02F6E537" w14:textId="77777777" w:rsidR="00C375F4" w:rsidRPr="00A0168E" w:rsidRDefault="00C375F4" w:rsidP="00C375F4">
      <w:pPr>
        <w:spacing w:after="0"/>
        <w:ind w:left="173"/>
        <w:rPr>
          <w:rFonts w:ascii="Arial" w:eastAsia="Calibri" w:hAnsi="Arial" w:cs="Arial"/>
        </w:rPr>
      </w:pPr>
      <w:r w:rsidRPr="00A0168E">
        <w:rPr>
          <w:rFonts w:ascii="Arial" w:eastAsia="Century Gothic" w:hAnsi="Arial" w:cs="Arial"/>
        </w:rPr>
        <w:t xml:space="preserve"> </w:t>
      </w:r>
    </w:p>
    <w:p w14:paraId="41797D1B" w14:textId="77777777" w:rsidR="00CF07B1" w:rsidRPr="00A0168E" w:rsidRDefault="00C375F4" w:rsidP="00CF07B1">
      <w:pPr>
        <w:spacing w:after="5" w:line="248" w:lineRule="auto"/>
        <w:ind w:left="183" w:right="817" w:hanging="10"/>
        <w:rPr>
          <w:rFonts w:ascii="Arial" w:eastAsia="Century Gothic" w:hAnsi="Arial" w:cs="Arial"/>
        </w:rPr>
      </w:pPr>
      <w:r w:rsidRPr="00A0168E">
        <w:rPr>
          <w:rFonts w:ascii="Arial" w:eastAsia="Century Gothic" w:hAnsi="Arial" w:cs="Arial"/>
          <w:b/>
        </w:rPr>
        <w:t xml:space="preserve">PROTOCOL </w:t>
      </w:r>
      <w:r w:rsidRPr="00A0168E">
        <w:rPr>
          <w:rFonts w:ascii="Arial" w:eastAsia="Century Gothic" w:hAnsi="Arial" w:cs="Arial"/>
        </w:rPr>
        <w:t xml:space="preserve">The formal design or plan of an experiment or research activity; specifically, the plan submitted to an IRB for review and to an agency for research support. The protocol includes a description of the research design or methodology to be employed, the eligibility requirements for prospective subjects and controls, the process for informed consent, and the proposed methods of analysis that will be performed on the collected data. </w:t>
      </w:r>
      <w:r w:rsidR="00CF07B1" w:rsidRPr="00A0168E">
        <w:rPr>
          <w:rFonts w:ascii="Arial" w:eastAsia="Century Gothic" w:hAnsi="Arial" w:cs="Arial"/>
        </w:rPr>
        <w:t xml:space="preserve">[OHRP] </w:t>
      </w:r>
    </w:p>
    <w:p w14:paraId="00E9B106" w14:textId="3B7CE567" w:rsidR="00C375F4" w:rsidRPr="00A0168E" w:rsidRDefault="00C375F4" w:rsidP="00CF07B1">
      <w:pPr>
        <w:spacing w:after="5" w:line="248" w:lineRule="auto"/>
        <w:ind w:left="183" w:right="817" w:hanging="10"/>
        <w:rPr>
          <w:rFonts w:ascii="Arial" w:eastAsia="Calibri" w:hAnsi="Arial" w:cs="Arial"/>
        </w:rPr>
      </w:pPr>
      <w:r w:rsidRPr="00A0168E">
        <w:rPr>
          <w:rFonts w:ascii="Arial" w:eastAsia="Century Gothic" w:hAnsi="Arial" w:cs="Arial"/>
        </w:rPr>
        <w:t xml:space="preserve"> </w:t>
      </w:r>
    </w:p>
    <w:p w14:paraId="2038D520" w14:textId="77777777" w:rsidR="00C375F4" w:rsidRPr="00A0168E" w:rsidRDefault="00C375F4" w:rsidP="00C375F4">
      <w:pPr>
        <w:spacing w:after="5" w:line="248" w:lineRule="auto"/>
        <w:ind w:left="183" w:right="817" w:hanging="10"/>
        <w:rPr>
          <w:rFonts w:ascii="Arial" w:eastAsia="Calibri" w:hAnsi="Arial" w:cs="Arial"/>
        </w:rPr>
      </w:pPr>
      <w:r w:rsidRPr="00A0168E">
        <w:rPr>
          <w:rFonts w:ascii="Arial" w:eastAsia="Century Gothic" w:hAnsi="Arial" w:cs="Arial"/>
          <w:b/>
        </w:rPr>
        <w:t xml:space="preserve">RESEARCH </w:t>
      </w:r>
      <w:r w:rsidRPr="00A0168E">
        <w:rPr>
          <w:rFonts w:ascii="Arial" w:eastAsia="Century Gothic" w:hAnsi="Arial" w:cs="Arial"/>
        </w:rPr>
        <w:t xml:space="preserve">A systematic investigation, including research development, testing and evaluation, designed to develop or contribute to generalizable knowledge. Activities that meet this definition constitute research for the purposes of this policy, whether or not they are conducted or supported under a program that is considered research for other purposes. For example, some demonstration and service programs may include research activities. [§46.102] </w:t>
      </w:r>
    </w:p>
    <w:p w14:paraId="3F54EAF8" w14:textId="77777777" w:rsidR="00C375F4" w:rsidRPr="00A0168E" w:rsidRDefault="00C375F4" w:rsidP="00C375F4">
      <w:pPr>
        <w:spacing w:after="0"/>
        <w:ind w:left="173"/>
        <w:rPr>
          <w:rFonts w:ascii="Arial" w:eastAsia="Calibri" w:hAnsi="Arial" w:cs="Arial"/>
        </w:rPr>
      </w:pPr>
      <w:r w:rsidRPr="00A0168E">
        <w:rPr>
          <w:rFonts w:ascii="Arial" w:eastAsia="Century Gothic" w:hAnsi="Arial" w:cs="Arial"/>
        </w:rPr>
        <w:t xml:space="preserve"> </w:t>
      </w:r>
    </w:p>
    <w:p w14:paraId="37C6EFDE" w14:textId="77777777" w:rsidR="00C375F4" w:rsidRPr="00A0168E" w:rsidRDefault="00C375F4" w:rsidP="00C375F4">
      <w:pPr>
        <w:spacing w:after="5" w:line="248" w:lineRule="auto"/>
        <w:ind w:left="183" w:right="817" w:hanging="10"/>
        <w:rPr>
          <w:rFonts w:ascii="Arial" w:eastAsia="Calibri" w:hAnsi="Arial" w:cs="Arial"/>
        </w:rPr>
      </w:pPr>
      <w:r w:rsidRPr="00A0168E">
        <w:rPr>
          <w:rFonts w:ascii="Arial" w:eastAsia="Century Gothic" w:hAnsi="Arial" w:cs="Arial"/>
          <w:b/>
        </w:rPr>
        <w:lastRenderedPageBreak/>
        <w:t xml:space="preserve">RESEARCH SUBJECT TO REGULATION </w:t>
      </w:r>
      <w:r w:rsidRPr="00A0168E">
        <w:rPr>
          <w:rFonts w:ascii="Arial" w:eastAsia="Century Gothic" w:hAnsi="Arial" w:cs="Arial"/>
        </w:rPr>
        <w:t xml:space="preserve">This and similar terms are intended to encompass those research activities for which a federal department or agency has specific responsibility for regulating as a research activity, (for example, Investigational New Drug requirements administered by the Food and Drug Administration). It does not include research activities which are incidentally regulated by a federal department or agency solely as part of the department's or agency's broader responsibility to regulate certain types of activities whether research or nonresearch in nature (for example, Wage and Hour requirements administered by the Department of Labor). [§46.102] </w:t>
      </w:r>
    </w:p>
    <w:p w14:paraId="65ECE99E" w14:textId="77777777" w:rsidR="00C375F4" w:rsidRPr="00A0168E" w:rsidRDefault="00C375F4" w:rsidP="00C375F4">
      <w:pPr>
        <w:spacing w:after="0"/>
        <w:ind w:left="173"/>
        <w:rPr>
          <w:rFonts w:ascii="Arial" w:eastAsia="Calibri" w:hAnsi="Arial" w:cs="Arial"/>
        </w:rPr>
      </w:pPr>
      <w:r w:rsidRPr="00A0168E">
        <w:rPr>
          <w:rFonts w:ascii="Arial" w:eastAsia="Century Gothic" w:hAnsi="Arial" w:cs="Arial"/>
        </w:rPr>
        <w:t xml:space="preserve"> </w:t>
      </w:r>
    </w:p>
    <w:p w14:paraId="4CCB47A9" w14:textId="4D29FC8A" w:rsidR="00C375F4" w:rsidRPr="00A0168E" w:rsidRDefault="00C375F4" w:rsidP="00C375F4">
      <w:pPr>
        <w:spacing w:after="5" w:line="248" w:lineRule="auto"/>
        <w:ind w:left="183" w:right="817" w:hanging="10"/>
        <w:rPr>
          <w:rFonts w:ascii="Arial" w:eastAsia="Calibri" w:hAnsi="Arial" w:cs="Arial"/>
        </w:rPr>
      </w:pPr>
      <w:r w:rsidRPr="00A0168E">
        <w:rPr>
          <w:rFonts w:ascii="Arial" w:eastAsia="Century Gothic" w:hAnsi="Arial" w:cs="Arial"/>
          <w:b/>
        </w:rPr>
        <w:t xml:space="preserve">RISK </w:t>
      </w:r>
      <w:r w:rsidRPr="00A0168E">
        <w:rPr>
          <w:rFonts w:ascii="Arial" w:eastAsia="Century Gothic" w:hAnsi="Arial" w:cs="Arial"/>
        </w:rPr>
        <w:t>The probability of harm or injury (physical, psychological, social, or economic) occurring as a result of participation in a research study. Both the probability and magnitude of possible harm may vary from minimal to significant. Federal regulations define only "minimal risk." (</w:t>
      </w:r>
      <w:r w:rsidRPr="00A0168E">
        <w:rPr>
          <w:rFonts w:ascii="Arial" w:eastAsia="Century Gothic" w:hAnsi="Arial" w:cs="Arial"/>
          <w:i/>
        </w:rPr>
        <w:t>See also: Minimal Risk</w:t>
      </w:r>
      <w:r w:rsidRPr="00A0168E">
        <w:rPr>
          <w:rFonts w:ascii="Arial" w:eastAsia="Century Gothic" w:hAnsi="Arial" w:cs="Arial"/>
        </w:rPr>
        <w:t xml:space="preserve">.) </w:t>
      </w:r>
      <w:r w:rsidR="00CF07B1" w:rsidRPr="00A0168E">
        <w:rPr>
          <w:rFonts w:ascii="Arial" w:eastAsia="Century Gothic" w:hAnsi="Arial" w:cs="Arial"/>
        </w:rPr>
        <w:t xml:space="preserve">[OHRP] </w:t>
      </w:r>
      <w:r w:rsidRPr="00A0168E">
        <w:rPr>
          <w:rFonts w:ascii="Arial" w:eastAsia="Century Gothic" w:hAnsi="Arial" w:cs="Arial"/>
        </w:rPr>
        <w:t xml:space="preserve"> </w:t>
      </w:r>
    </w:p>
    <w:p w14:paraId="2D890280" w14:textId="77777777" w:rsidR="00C375F4" w:rsidRPr="00A0168E" w:rsidRDefault="00C375F4" w:rsidP="00C375F4">
      <w:pPr>
        <w:spacing w:after="0"/>
        <w:ind w:left="173"/>
        <w:rPr>
          <w:rFonts w:ascii="Arial" w:eastAsia="Calibri" w:hAnsi="Arial" w:cs="Arial"/>
        </w:rPr>
      </w:pPr>
      <w:r w:rsidRPr="00A0168E">
        <w:rPr>
          <w:rFonts w:ascii="Arial" w:eastAsia="Times New Roman" w:hAnsi="Arial" w:cs="Arial"/>
        </w:rPr>
        <w:t xml:space="preserve"> </w:t>
      </w:r>
    </w:p>
    <w:p w14:paraId="7C31B5BF" w14:textId="77777777" w:rsidR="00C375F4" w:rsidRPr="00A0168E" w:rsidRDefault="00C375F4" w:rsidP="00C375F4">
      <w:pPr>
        <w:spacing w:after="5" w:line="248" w:lineRule="auto"/>
        <w:ind w:left="183" w:right="817" w:hanging="10"/>
        <w:rPr>
          <w:rFonts w:ascii="Arial" w:eastAsia="Calibri" w:hAnsi="Arial" w:cs="Arial"/>
        </w:rPr>
      </w:pPr>
      <w:r w:rsidRPr="00A0168E">
        <w:rPr>
          <w:rFonts w:ascii="Arial" w:eastAsia="Century Gothic" w:hAnsi="Arial" w:cs="Arial"/>
          <w:b/>
        </w:rPr>
        <w:t xml:space="preserve">SITE VISIT </w:t>
      </w:r>
      <w:r w:rsidRPr="00A0168E">
        <w:rPr>
          <w:rFonts w:ascii="Arial" w:eastAsia="Century Gothic" w:hAnsi="Arial" w:cs="Arial"/>
        </w:rPr>
        <w:t xml:space="preserve">A visit by agency officials, representatives, or consultants to the location of a research activity to assess the adequacy of IRB protection of human subjects or the capability of personnel to conduct the research. [OHRP] </w:t>
      </w:r>
    </w:p>
    <w:p w14:paraId="1A166B02" w14:textId="77777777" w:rsidR="00C375F4" w:rsidRPr="00A0168E" w:rsidRDefault="00C375F4" w:rsidP="00C375F4">
      <w:pPr>
        <w:spacing w:after="0"/>
        <w:ind w:left="173"/>
        <w:rPr>
          <w:rFonts w:ascii="Arial" w:eastAsia="Calibri" w:hAnsi="Arial" w:cs="Arial"/>
        </w:rPr>
      </w:pPr>
      <w:r w:rsidRPr="00A0168E">
        <w:rPr>
          <w:rFonts w:ascii="Arial" w:eastAsia="Century Gothic" w:hAnsi="Arial" w:cs="Arial"/>
        </w:rPr>
        <w:t xml:space="preserve"> </w:t>
      </w:r>
    </w:p>
    <w:p w14:paraId="6913E0B3" w14:textId="77777777" w:rsidR="00C375F4" w:rsidRPr="00A0168E" w:rsidRDefault="00C375F4" w:rsidP="00C375F4">
      <w:pPr>
        <w:spacing w:after="5" w:line="248" w:lineRule="auto"/>
        <w:ind w:left="183" w:right="817" w:hanging="10"/>
        <w:rPr>
          <w:rFonts w:ascii="Arial" w:eastAsia="Calibri" w:hAnsi="Arial" w:cs="Arial"/>
        </w:rPr>
      </w:pPr>
      <w:r w:rsidRPr="00A0168E">
        <w:rPr>
          <w:rFonts w:ascii="Arial" w:eastAsia="Century Gothic" w:hAnsi="Arial" w:cs="Arial"/>
          <w:b/>
        </w:rPr>
        <w:t xml:space="preserve">STATISTICAL SIGNIFICANCE </w:t>
      </w:r>
      <w:r w:rsidRPr="00A0168E">
        <w:rPr>
          <w:rFonts w:ascii="Arial" w:eastAsia="Century Gothic" w:hAnsi="Arial" w:cs="Arial"/>
        </w:rPr>
        <w:t>A determination of the probability of obtaining the particular distribution of the data on the assumption that the null hypothesis is true. Or, more simply put, the probability of coming to a false positive conclusion. If the probability is less than or equal to a predetermined value (</w:t>
      </w:r>
      <w:r w:rsidRPr="00A0168E">
        <w:rPr>
          <w:rFonts w:ascii="Arial" w:eastAsia="Century Gothic" w:hAnsi="Arial" w:cs="Arial"/>
          <w:i/>
        </w:rPr>
        <w:t>e.g.</w:t>
      </w:r>
      <w:r w:rsidRPr="00A0168E">
        <w:rPr>
          <w:rFonts w:ascii="Arial" w:eastAsia="Century Gothic" w:hAnsi="Arial" w:cs="Arial"/>
        </w:rPr>
        <w:t xml:space="preserve">, 0.05 or 0.01), then the null hypothesis is rejected at that significance level (0.05 or 0.01). [OHRP] </w:t>
      </w:r>
    </w:p>
    <w:p w14:paraId="3AA01CFA" w14:textId="77777777" w:rsidR="00C375F4" w:rsidRPr="00A0168E" w:rsidRDefault="00C375F4" w:rsidP="00C375F4">
      <w:pPr>
        <w:spacing w:after="0"/>
        <w:ind w:left="173"/>
        <w:rPr>
          <w:rFonts w:ascii="Arial" w:eastAsia="Calibri" w:hAnsi="Arial" w:cs="Arial"/>
        </w:rPr>
      </w:pPr>
      <w:r w:rsidRPr="00A0168E">
        <w:rPr>
          <w:rFonts w:ascii="Arial" w:eastAsia="Century Gothic" w:hAnsi="Arial" w:cs="Arial"/>
        </w:rPr>
        <w:t xml:space="preserve"> </w:t>
      </w:r>
    </w:p>
    <w:p w14:paraId="2B847684" w14:textId="77777777" w:rsidR="00C375F4" w:rsidRPr="00A0168E" w:rsidRDefault="00C375F4" w:rsidP="00C375F4">
      <w:pPr>
        <w:spacing w:after="5" w:line="248" w:lineRule="auto"/>
        <w:ind w:left="183" w:right="817" w:hanging="10"/>
        <w:rPr>
          <w:rFonts w:ascii="Arial" w:eastAsia="Calibri" w:hAnsi="Arial" w:cs="Arial"/>
        </w:rPr>
      </w:pPr>
      <w:r w:rsidRPr="00A0168E">
        <w:rPr>
          <w:rFonts w:ascii="Arial" w:eastAsia="Century Gothic" w:hAnsi="Arial" w:cs="Arial"/>
          <w:b/>
        </w:rPr>
        <w:t xml:space="preserve">SURVEYS </w:t>
      </w:r>
      <w:r w:rsidRPr="00A0168E">
        <w:rPr>
          <w:rFonts w:ascii="Arial" w:eastAsia="Century Gothic" w:hAnsi="Arial" w:cs="Arial"/>
        </w:rPr>
        <w:t xml:space="preserve">Studies designed to obtain information from a large number of respondents through questionnaires, interviews, door-to-door canvassing, or similar procedures. [OHRP] </w:t>
      </w:r>
    </w:p>
    <w:p w14:paraId="13C37BAD" w14:textId="77777777" w:rsidR="00C375F4" w:rsidRPr="00A0168E" w:rsidRDefault="00C375F4" w:rsidP="00C375F4">
      <w:pPr>
        <w:spacing w:after="0"/>
        <w:ind w:left="173"/>
        <w:rPr>
          <w:rFonts w:ascii="Arial" w:eastAsia="Calibri" w:hAnsi="Arial" w:cs="Arial"/>
        </w:rPr>
      </w:pPr>
      <w:r w:rsidRPr="00A0168E">
        <w:rPr>
          <w:rFonts w:ascii="Arial" w:eastAsia="Century Gothic" w:hAnsi="Arial" w:cs="Arial"/>
        </w:rPr>
        <w:t xml:space="preserve"> </w:t>
      </w:r>
    </w:p>
    <w:p w14:paraId="4D6C4788" w14:textId="77777777" w:rsidR="00C375F4" w:rsidRPr="00A0168E" w:rsidRDefault="00C375F4" w:rsidP="00C375F4">
      <w:pPr>
        <w:spacing w:after="5" w:line="248" w:lineRule="auto"/>
        <w:ind w:left="183" w:right="817" w:hanging="10"/>
        <w:rPr>
          <w:rFonts w:ascii="Arial" w:eastAsia="Calibri" w:hAnsi="Arial" w:cs="Arial"/>
        </w:rPr>
      </w:pPr>
      <w:r w:rsidRPr="00A0168E">
        <w:rPr>
          <w:rFonts w:ascii="Arial" w:eastAsia="Century Gothic" w:hAnsi="Arial" w:cs="Arial"/>
          <w:b/>
        </w:rPr>
        <w:t xml:space="preserve">VOLUNTARY </w:t>
      </w:r>
      <w:r w:rsidRPr="00A0168E">
        <w:rPr>
          <w:rFonts w:ascii="Arial" w:eastAsia="Century Gothic" w:hAnsi="Arial" w:cs="Arial"/>
        </w:rPr>
        <w:t xml:space="preserve">Free of coercion, duress, or undue inducement. Used in the research context to refer to a subject's decision to participate (or to continue to participate) in a research activity. [OHRP] </w:t>
      </w:r>
    </w:p>
    <w:p w14:paraId="4E010246" w14:textId="77777777" w:rsidR="00C375F4" w:rsidRPr="00A0168E" w:rsidRDefault="00C375F4" w:rsidP="00C375F4">
      <w:pPr>
        <w:spacing w:after="0"/>
        <w:ind w:left="173"/>
        <w:rPr>
          <w:rFonts w:ascii="Arial" w:eastAsia="Calibri" w:hAnsi="Arial" w:cs="Arial"/>
        </w:rPr>
      </w:pPr>
      <w:r w:rsidRPr="00A0168E">
        <w:rPr>
          <w:rFonts w:ascii="Arial" w:eastAsia="Calibri" w:hAnsi="Arial" w:cs="Arial"/>
        </w:rPr>
        <w:t xml:space="preserve"> </w:t>
      </w:r>
      <w:r w:rsidRPr="00A0168E">
        <w:rPr>
          <w:rFonts w:ascii="Arial" w:eastAsia="Calibri" w:hAnsi="Arial" w:cs="Arial"/>
        </w:rPr>
        <w:tab/>
        <w:t xml:space="preserve"> </w:t>
      </w:r>
    </w:p>
    <w:p w14:paraId="17C1176A" w14:textId="77777777" w:rsidR="00C375F4" w:rsidRPr="00A0168E" w:rsidRDefault="00C375F4" w:rsidP="00C375F4">
      <w:pPr>
        <w:rPr>
          <w:rFonts w:ascii="Arial" w:eastAsia="Times New Roman" w:hAnsi="Arial" w:cs="Arial"/>
          <w:b/>
        </w:rPr>
      </w:pPr>
      <w:r w:rsidRPr="00A0168E">
        <w:rPr>
          <w:rFonts w:ascii="Arial" w:eastAsia="Times New Roman" w:hAnsi="Arial" w:cs="Arial"/>
          <w:b/>
        </w:rPr>
        <w:br w:type="page"/>
      </w:r>
    </w:p>
    <w:p w14:paraId="65AC0B22" w14:textId="77777777" w:rsidR="00C375F4" w:rsidRPr="00A0168E" w:rsidRDefault="00C375F4" w:rsidP="000C31AD">
      <w:pPr>
        <w:pStyle w:val="Guidelines1"/>
        <w:rPr>
          <w:color w:val="auto"/>
        </w:rPr>
      </w:pPr>
      <w:bookmarkStart w:id="47" w:name="_Toc156396052"/>
      <w:r w:rsidRPr="00A0168E">
        <w:rPr>
          <w:color w:val="auto"/>
        </w:rPr>
        <w:lastRenderedPageBreak/>
        <w:t>HUMAN SUBJECT REGULATIONS DECISION CHARTS</w:t>
      </w:r>
      <w:bookmarkEnd w:id="47"/>
      <w:r w:rsidRPr="00A0168E">
        <w:rPr>
          <w:color w:val="auto"/>
        </w:rPr>
        <w:t xml:space="preserve"> </w:t>
      </w:r>
    </w:p>
    <w:p w14:paraId="1433F816" w14:textId="77777777" w:rsidR="00C375F4" w:rsidRPr="00A0168E" w:rsidRDefault="00C375F4" w:rsidP="00C375F4">
      <w:pPr>
        <w:spacing w:after="21"/>
        <w:ind w:left="173"/>
        <w:rPr>
          <w:rFonts w:ascii="Arial" w:eastAsia="Calibri" w:hAnsi="Arial" w:cs="Arial"/>
        </w:rPr>
      </w:pPr>
      <w:r w:rsidRPr="00A0168E">
        <w:rPr>
          <w:rFonts w:ascii="Arial" w:eastAsia="Times New Roman" w:hAnsi="Arial" w:cs="Arial"/>
        </w:rPr>
        <w:t xml:space="preserve"> </w:t>
      </w:r>
    </w:p>
    <w:p w14:paraId="28C12A94" w14:textId="6174CE3A" w:rsidR="00C375F4" w:rsidRPr="00A0168E" w:rsidRDefault="00C375F4" w:rsidP="00C375F4">
      <w:pPr>
        <w:spacing w:after="5" w:line="249" w:lineRule="auto"/>
        <w:ind w:left="168" w:right="819" w:hanging="10"/>
        <w:rPr>
          <w:rFonts w:ascii="Arial" w:eastAsia="Century Gothic" w:hAnsi="Arial" w:cs="Arial"/>
        </w:rPr>
      </w:pPr>
      <w:r w:rsidRPr="00A0168E">
        <w:rPr>
          <w:rFonts w:ascii="Arial" w:eastAsia="Century Gothic" w:hAnsi="Arial" w:cs="Arial"/>
        </w:rPr>
        <w:t xml:space="preserve">The Office for Human Research Protections (OHRP) provides the following graphic aids as a guide for institutional review boards (IRBs), investigators, and others who decide if an activity is research involving human subjects that must be reviewed by an IRB </w:t>
      </w:r>
      <w:r w:rsidR="00243ACC" w:rsidRPr="00A0168E">
        <w:rPr>
          <w:rFonts w:ascii="Arial" w:eastAsia="Century Gothic" w:hAnsi="Arial" w:cs="Arial"/>
        </w:rPr>
        <w:t>and whether informed consent or the documentation of informed consent can be waived under the 2018 Requirements found for the U.S. Department of Health and Human Services (HHS) at 45 CFR part 46, Subpart A.</w:t>
      </w:r>
    </w:p>
    <w:p w14:paraId="158B274A" w14:textId="77777777" w:rsidR="00C375F4" w:rsidRPr="00A0168E" w:rsidRDefault="00C375F4" w:rsidP="00C375F4">
      <w:pPr>
        <w:spacing w:after="5" w:line="249" w:lineRule="auto"/>
        <w:ind w:left="168" w:right="819" w:hanging="10"/>
        <w:rPr>
          <w:rFonts w:ascii="Arial" w:eastAsia="Calibri" w:hAnsi="Arial" w:cs="Arial"/>
        </w:rPr>
      </w:pPr>
    </w:p>
    <w:p w14:paraId="4671975F" w14:textId="20EC6854" w:rsidR="00C375F4" w:rsidRPr="00A0168E" w:rsidRDefault="00243ACC" w:rsidP="00243ACC">
      <w:pPr>
        <w:ind w:left="180"/>
        <w:rPr>
          <w:rFonts w:ascii="Arial" w:eastAsia="Calibri" w:hAnsi="Arial" w:cs="Arial"/>
        </w:rPr>
      </w:pPr>
      <w:r w:rsidRPr="00A0168E">
        <w:rPr>
          <w:rFonts w:ascii="Arial" w:hAnsi="Arial" w:cs="Arial"/>
          <w:shd w:val="clear" w:color="auto" w:fill="FFFFFF"/>
        </w:rPr>
        <w:t xml:space="preserve">These charts are necessarily generalizations and may not be specific enough for particular situations. </w:t>
      </w:r>
      <w:r w:rsidR="00771917" w:rsidRPr="00A0168E">
        <w:rPr>
          <w:rFonts w:ascii="Arial" w:hAnsi="Arial" w:cs="Arial"/>
          <w:shd w:val="clear" w:color="auto" w:fill="FFFFFF"/>
        </w:rPr>
        <w:t xml:space="preserve">They may not all be applicable to research conducted at Normandale Community College, but are reproduced in their entirety. </w:t>
      </w:r>
      <w:r w:rsidRPr="00A0168E">
        <w:rPr>
          <w:rFonts w:ascii="Arial" w:hAnsi="Arial" w:cs="Arial"/>
          <w:shd w:val="clear" w:color="auto" w:fill="FFFFFF"/>
        </w:rPr>
        <w:t>Other documents are available related to specific topics at </w:t>
      </w:r>
      <w:hyperlink r:id="rId28" w:history="1">
        <w:r w:rsidRPr="00A0168E">
          <w:rPr>
            <w:rStyle w:val="Hyperlink"/>
            <w:rFonts w:ascii="Arial" w:hAnsi="Arial" w:cs="Arial"/>
            <w:color w:val="auto"/>
            <w:shd w:val="clear" w:color="auto" w:fill="FFFFFF"/>
          </w:rPr>
          <w:t>https://www.hhs.gov/ohrp/regulations-and-policy/guidance/index.html</w:t>
        </w:r>
      </w:hyperlink>
      <w:r w:rsidRPr="00A0168E">
        <w:rPr>
          <w:rFonts w:ascii="Arial" w:hAnsi="Arial" w:cs="Arial"/>
          <w:shd w:val="clear" w:color="auto" w:fill="FFFFFF"/>
        </w:rPr>
        <w:t>. OHRP cautions that the full text of an applicable regulatory provision should be considered in making final decisions. The charts do not address requirements that may be imposed by other organizations, such as the Food and Drug Administration, the National Institutes of Health, other sponsors, or state or local governments.</w:t>
      </w:r>
      <w:r w:rsidR="00C375F4" w:rsidRPr="00A0168E">
        <w:rPr>
          <w:rFonts w:ascii="Arial" w:eastAsia="Century Gothic" w:hAnsi="Arial" w:cs="Arial"/>
        </w:rPr>
        <w:t xml:space="preserve"> </w:t>
      </w:r>
    </w:p>
    <w:p w14:paraId="4DD45BE2" w14:textId="244C73AE" w:rsidR="00C375F4" w:rsidRPr="00A0168E" w:rsidRDefault="00C375F4" w:rsidP="00C375F4">
      <w:pPr>
        <w:spacing w:after="0"/>
        <w:ind w:left="173"/>
        <w:rPr>
          <w:rFonts w:ascii="Arial" w:eastAsia="Calibri" w:hAnsi="Arial" w:cs="Arial"/>
        </w:rPr>
      </w:pPr>
    </w:p>
    <w:p w14:paraId="66D5D6F9" w14:textId="2B194A72" w:rsidR="00C375F4" w:rsidRPr="00A0168E" w:rsidRDefault="00243ACC" w:rsidP="00243ACC">
      <w:pPr>
        <w:spacing w:after="5" w:line="249" w:lineRule="auto"/>
        <w:ind w:left="180" w:right="819"/>
        <w:rPr>
          <w:rFonts w:ascii="Arial" w:eastAsia="Century Gothic" w:hAnsi="Arial" w:cs="Arial"/>
        </w:rPr>
      </w:pPr>
      <w:r w:rsidRPr="00A0168E">
        <w:rPr>
          <w:rFonts w:ascii="Arial" w:eastAsia="Century Gothic" w:hAnsi="Arial" w:cs="Arial"/>
        </w:rPr>
        <w:t>Chart 01: Is an Activity Human Subjects Research Covered by 45 CFR Part 46?</w:t>
      </w:r>
    </w:p>
    <w:p w14:paraId="43E4B350" w14:textId="4623593E" w:rsidR="00243ACC" w:rsidRPr="00A0168E" w:rsidRDefault="00243ACC" w:rsidP="00243ACC">
      <w:pPr>
        <w:spacing w:after="0"/>
        <w:ind w:left="180"/>
        <w:rPr>
          <w:rFonts w:ascii="Arial" w:eastAsia="Century Gothic" w:hAnsi="Arial" w:cs="Arial"/>
        </w:rPr>
      </w:pPr>
      <w:r w:rsidRPr="00A0168E">
        <w:rPr>
          <w:rFonts w:ascii="Arial" w:eastAsia="Century Gothic" w:hAnsi="Arial" w:cs="Arial"/>
        </w:rPr>
        <w:t>Chart 02: Is the Research Involving Human Subjects Eligible for Exemption Under 45 CFR 46.104(d)?</w:t>
      </w:r>
    </w:p>
    <w:p w14:paraId="273AFCCE" w14:textId="77777777" w:rsidR="00243ACC" w:rsidRPr="00A0168E" w:rsidRDefault="00243ACC" w:rsidP="00243ACC">
      <w:pPr>
        <w:spacing w:after="0"/>
        <w:ind w:left="180"/>
        <w:rPr>
          <w:rFonts w:ascii="Arial" w:eastAsia="Century Gothic" w:hAnsi="Arial" w:cs="Arial"/>
        </w:rPr>
      </w:pPr>
      <w:r w:rsidRPr="00A0168E">
        <w:rPr>
          <w:rFonts w:ascii="Arial" w:eastAsia="Century Gothic" w:hAnsi="Arial" w:cs="Arial"/>
        </w:rPr>
        <w:t>Chart 03: Does Exemption 45 CFR 46.104(d)(1) for Educational Practices Apply?</w:t>
      </w:r>
    </w:p>
    <w:p w14:paraId="5D12FF24" w14:textId="77777777" w:rsidR="00243ACC" w:rsidRPr="00A0168E" w:rsidRDefault="00243ACC" w:rsidP="00243ACC">
      <w:pPr>
        <w:spacing w:after="0"/>
        <w:ind w:left="180"/>
        <w:rPr>
          <w:rFonts w:ascii="Arial" w:eastAsia="Century Gothic" w:hAnsi="Arial" w:cs="Arial"/>
        </w:rPr>
      </w:pPr>
      <w:r w:rsidRPr="00A0168E">
        <w:rPr>
          <w:rFonts w:ascii="Arial" w:eastAsia="Century Gothic" w:hAnsi="Arial" w:cs="Arial"/>
        </w:rPr>
        <w:t>Chart 04: Does Exemption 45 CFR 46.104(d)(2) for Educational Tests, Surveys, Interviews, or Observation of Public Behavior Apply?</w:t>
      </w:r>
    </w:p>
    <w:p w14:paraId="758A14EB" w14:textId="77777777" w:rsidR="00243ACC" w:rsidRPr="00A0168E" w:rsidRDefault="00243ACC" w:rsidP="00243ACC">
      <w:pPr>
        <w:spacing w:after="0"/>
        <w:ind w:left="180"/>
        <w:rPr>
          <w:rFonts w:ascii="Arial" w:eastAsia="Century Gothic" w:hAnsi="Arial" w:cs="Arial"/>
        </w:rPr>
      </w:pPr>
      <w:r w:rsidRPr="00A0168E">
        <w:rPr>
          <w:rFonts w:ascii="Arial" w:eastAsia="Century Gothic" w:hAnsi="Arial" w:cs="Arial"/>
        </w:rPr>
        <w:t>Chart 05: Does Exemption 45 CFR 46.104(d)(3) for Benign Behavioral Interventions Apply?</w:t>
      </w:r>
    </w:p>
    <w:p w14:paraId="794BE040" w14:textId="77777777" w:rsidR="00243ACC" w:rsidRPr="00A0168E" w:rsidRDefault="00243ACC" w:rsidP="00243ACC">
      <w:pPr>
        <w:spacing w:after="0"/>
        <w:ind w:left="180"/>
        <w:rPr>
          <w:rFonts w:ascii="Arial" w:eastAsia="Century Gothic" w:hAnsi="Arial" w:cs="Arial"/>
        </w:rPr>
      </w:pPr>
      <w:r w:rsidRPr="00A0168E">
        <w:rPr>
          <w:rFonts w:ascii="Arial" w:eastAsia="Century Gothic" w:hAnsi="Arial" w:cs="Arial"/>
        </w:rPr>
        <w:t>Chart 06: Does Exemption 45 CFR 46.104(d)(4) for Secondary Research that Does Not Require Consent Apply?</w:t>
      </w:r>
    </w:p>
    <w:p w14:paraId="4C9996C2" w14:textId="77777777" w:rsidR="00243ACC" w:rsidRPr="00A0168E" w:rsidRDefault="00243ACC" w:rsidP="00243ACC">
      <w:pPr>
        <w:spacing w:after="0"/>
        <w:ind w:left="180"/>
        <w:rPr>
          <w:rFonts w:ascii="Arial" w:eastAsia="Century Gothic" w:hAnsi="Arial" w:cs="Arial"/>
        </w:rPr>
      </w:pPr>
      <w:r w:rsidRPr="00A0168E">
        <w:rPr>
          <w:rFonts w:ascii="Arial" w:eastAsia="Century Gothic" w:hAnsi="Arial" w:cs="Arial"/>
        </w:rPr>
        <w:t>Chart 07: Does Exemption 45 CFR 46.104(d)(5) for Public Benefit or Service Programs Apply?</w:t>
      </w:r>
    </w:p>
    <w:p w14:paraId="00706B51" w14:textId="77777777" w:rsidR="00243ACC" w:rsidRPr="00A0168E" w:rsidRDefault="00243ACC" w:rsidP="00243ACC">
      <w:pPr>
        <w:spacing w:after="0"/>
        <w:ind w:left="180"/>
        <w:rPr>
          <w:rFonts w:ascii="Arial" w:eastAsia="Century Gothic" w:hAnsi="Arial" w:cs="Arial"/>
        </w:rPr>
      </w:pPr>
      <w:r w:rsidRPr="00A0168E">
        <w:rPr>
          <w:rFonts w:ascii="Arial" w:eastAsia="Century Gothic" w:hAnsi="Arial" w:cs="Arial"/>
        </w:rPr>
        <w:t>Chart 08: Does Exemption 45 CFR 46.104(d)(6) for Food Taste and Acceptance Studies Apply?</w:t>
      </w:r>
    </w:p>
    <w:p w14:paraId="30CC3299" w14:textId="3C044F79" w:rsidR="00C375F4" w:rsidRPr="00A0168E" w:rsidRDefault="00243ACC" w:rsidP="00243ACC">
      <w:pPr>
        <w:spacing w:after="0"/>
        <w:ind w:left="180"/>
        <w:rPr>
          <w:rFonts w:ascii="Arial" w:eastAsia="Century Gothic" w:hAnsi="Arial" w:cs="Arial"/>
        </w:rPr>
      </w:pPr>
      <w:r w:rsidRPr="00A0168E">
        <w:rPr>
          <w:rFonts w:ascii="Arial" w:eastAsia="Century Gothic" w:hAnsi="Arial" w:cs="Arial"/>
        </w:rPr>
        <w:t>Chart 09: Does Exemption 45 CFR 46.104(d)(7), Storage for Secondary Research for Which Broad Consent Is Required, Apply?</w:t>
      </w:r>
      <w:r w:rsidR="00C375F4" w:rsidRPr="00A0168E">
        <w:rPr>
          <w:rFonts w:ascii="Arial" w:eastAsia="Century Gothic" w:hAnsi="Arial" w:cs="Arial"/>
        </w:rPr>
        <w:t xml:space="preserve">  </w:t>
      </w:r>
    </w:p>
    <w:p w14:paraId="16400717" w14:textId="77777777" w:rsidR="00243ACC" w:rsidRPr="00A0168E" w:rsidRDefault="00243ACC" w:rsidP="00243ACC">
      <w:pPr>
        <w:pStyle w:val="NoSpacing"/>
        <w:ind w:left="180"/>
        <w:rPr>
          <w:rFonts w:ascii="Arial" w:hAnsi="Arial" w:cs="Arial"/>
          <w:color w:val="auto"/>
        </w:rPr>
      </w:pPr>
      <w:r w:rsidRPr="00A0168E">
        <w:rPr>
          <w:rFonts w:ascii="Arial" w:hAnsi="Arial" w:cs="Arial"/>
          <w:color w:val="auto"/>
        </w:rPr>
        <w:t>Chart 10: Does Exemption 45 CFR 46.104(d)(8) for Secondary Research for Which Broad Consent Is Required Apply?</w:t>
      </w:r>
    </w:p>
    <w:p w14:paraId="23332EB9" w14:textId="77777777" w:rsidR="00243ACC" w:rsidRPr="00A0168E" w:rsidRDefault="00243ACC" w:rsidP="00243ACC">
      <w:pPr>
        <w:pStyle w:val="NoSpacing"/>
        <w:ind w:left="180"/>
        <w:rPr>
          <w:rFonts w:ascii="Arial" w:hAnsi="Arial" w:cs="Arial"/>
          <w:color w:val="auto"/>
        </w:rPr>
      </w:pPr>
      <w:bookmarkStart w:id="48" w:name="_Hlk80092592"/>
      <w:r w:rsidRPr="00A0168E">
        <w:rPr>
          <w:rFonts w:ascii="Arial" w:hAnsi="Arial" w:cs="Arial"/>
          <w:color w:val="auto"/>
        </w:rPr>
        <w:t xml:space="preserve">Chart 11: Is Continuing Review Required Under 45 CFR 46.109(f)? </w:t>
      </w:r>
    </w:p>
    <w:p w14:paraId="309F6851" w14:textId="77777777" w:rsidR="00243ACC" w:rsidRPr="00A0168E" w:rsidRDefault="00243ACC" w:rsidP="00243ACC">
      <w:pPr>
        <w:pStyle w:val="NoSpacing"/>
        <w:ind w:left="180"/>
        <w:rPr>
          <w:rFonts w:ascii="Arial" w:hAnsi="Arial" w:cs="Arial"/>
          <w:color w:val="auto"/>
        </w:rPr>
      </w:pPr>
      <w:r w:rsidRPr="00A0168E">
        <w:rPr>
          <w:rFonts w:ascii="Arial" w:hAnsi="Arial" w:cs="Arial"/>
          <w:color w:val="auto"/>
        </w:rPr>
        <w:t>Chart 12: Waiver or Alteration of Informed Consent in Research Involving Public Benefit and Service Programs Conducted by or Subject to the Approval of State or Local Government Officials (45 CFR 46.116(e))</w:t>
      </w:r>
    </w:p>
    <w:p w14:paraId="7A082935" w14:textId="77777777" w:rsidR="00243ACC" w:rsidRPr="00A0168E" w:rsidRDefault="00243ACC" w:rsidP="00243ACC">
      <w:pPr>
        <w:pStyle w:val="NoSpacing"/>
        <w:ind w:left="180"/>
        <w:rPr>
          <w:rFonts w:ascii="Arial" w:hAnsi="Arial" w:cs="Arial"/>
          <w:color w:val="auto"/>
        </w:rPr>
      </w:pPr>
      <w:r w:rsidRPr="00A0168E">
        <w:rPr>
          <w:rFonts w:ascii="Arial" w:hAnsi="Arial" w:cs="Arial"/>
          <w:color w:val="auto"/>
        </w:rPr>
        <w:t>Chart 13: When Can Informed Consent Be Waived or Altered Under 45 CFR 46.116(f)?</w:t>
      </w:r>
    </w:p>
    <w:p w14:paraId="4D6B58DC" w14:textId="77777777" w:rsidR="00243ACC" w:rsidRPr="00A0168E" w:rsidRDefault="00243ACC" w:rsidP="00243ACC">
      <w:pPr>
        <w:pStyle w:val="NoSpacing"/>
        <w:ind w:firstLine="180"/>
        <w:rPr>
          <w:rFonts w:ascii="Arial" w:hAnsi="Arial" w:cs="Arial"/>
          <w:color w:val="auto"/>
        </w:rPr>
      </w:pPr>
      <w:r w:rsidRPr="00A0168E">
        <w:rPr>
          <w:rFonts w:ascii="Arial" w:hAnsi="Arial" w:cs="Arial"/>
          <w:color w:val="auto"/>
        </w:rPr>
        <w:t>Chart 14: Can Documentation of Informed Consent Be Waived Under 45 CFR 46.117(c)?</w:t>
      </w:r>
    </w:p>
    <w:p w14:paraId="66190EB4" w14:textId="419CC17D" w:rsidR="00243ACC" w:rsidRPr="00A0168E" w:rsidRDefault="00243ACC" w:rsidP="00243ACC">
      <w:pPr>
        <w:pStyle w:val="NoSpacing"/>
        <w:rPr>
          <w:color w:val="auto"/>
        </w:rPr>
      </w:pPr>
    </w:p>
    <w:p w14:paraId="0C4AC75B" w14:textId="77777777" w:rsidR="00771917" w:rsidRPr="00A0168E" w:rsidRDefault="00771917" w:rsidP="00AB0160">
      <w:pPr>
        <w:rPr>
          <w:b/>
        </w:rPr>
      </w:pPr>
      <w:r w:rsidRPr="00A0168E">
        <w:rPr>
          <w:b/>
        </w:rPr>
        <w:lastRenderedPageBreak/>
        <w:t>Chart 01: Is an Activity Human Subjects Research Covered by 45 CFR Part 46?</w:t>
      </w:r>
    </w:p>
    <w:p w14:paraId="35B7B938" w14:textId="77777777" w:rsidR="00771917" w:rsidRPr="00A0168E" w:rsidRDefault="00771917" w:rsidP="00243ACC">
      <w:pPr>
        <w:pStyle w:val="NoSpacing"/>
        <w:rPr>
          <w:color w:val="auto"/>
        </w:rPr>
      </w:pPr>
    </w:p>
    <w:p w14:paraId="30391C74" w14:textId="4774A171" w:rsidR="00771917" w:rsidRPr="00A0168E" w:rsidRDefault="00771917" w:rsidP="00243ACC">
      <w:pPr>
        <w:pStyle w:val="NoSpacing"/>
        <w:rPr>
          <w:color w:val="auto"/>
        </w:rPr>
      </w:pPr>
      <w:r w:rsidRPr="00A0168E">
        <w:rPr>
          <w:noProof/>
          <w:color w:val="auto"/>
        </w:rPr>
        <w:drawing>
          <wp:inline distT="0" distB="0" distL="0" distR="0" wp14:anchorId="22A2647B" wp14:editId="11393F3F">
            <wp:extent cx="5905500" cy="6409128"/>
            <wp:effectExtent l="0" t="0" r="0" b="0"/>
            <wp:docPr id="598405906" name="Picture 598405906" descr="Diagram steps described in document text.&#10;">
              <a:hlinkClick xmlns:a="http://schemas.openxmlformats.org/drawingml/2006/main" r:id="rId2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8405906" name="Picture 598405906" descr="Click here for text version of some charts. &#10;">
                      <a:hlinkClick r:id="rId29"/>
                    </pic:cNvPr>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918348" cy="6423071"/>
                    </a:xfrm>
                    <a:prstGeom prst="rect">
                      <a:avLst/>
                    </a:prstGeom>
                    <a:noFill/>
                  </pic:spPr>
                </pic:pic>
              </a:graphicData>
            </a:graphic>
          </wp:inline>
        </w:drawing>
      </w:r>
    </w:p>
    <w:p w14:paraId="60624237" w14:textId="77777777" w:rsidR="00771917" w:rsidRPr="00A0168E" w:rsidRDefault="00771917">
      <w:pPr>
        <w:rPr>
          <w:rFonts w:ascii="Calibri" w:eastAsia="Calibri" w:hAnsi="Calibri" w:cs="Calibri"/>
        </w:rPr>
      </w:pPr>
      <w:r w:rsidRPr="00A0168E">
        <w:br w:type="page"/>
      </w:r>
    </w:p>
    <w:p w14:paraId="0E2190EA" w14:textId="77777777" w:rsidR="00771917" w:rsidRPr="00A0168E" w:rsidRDefault="00771917" w:rsidP="00AB0160">
      <w:pPr>
        <w:rPr>
          <w:b/>
        </w:rPr>
      </w:pPr>
      <w:r w:rsidRPr="00A0168E">
        <w:rPr>
          <w:b/>
        </w:rPr>
        <w:lastRenderedPageBreak/>
        <w:t>Chart 02: Is the Research Involving Human Subjects Eligible for Exemption Under 45 CFR 46.104(d)?</w:t>
      </w:r>
    </w:p>
    <w:p w14:paraId="30D07065" w14:textId="5242A181" w:rsidR="00771917" w:rsidRPr="00A0168E" w:rsidRDefault="00771917" w:rsidP="00243ACC">
      <w:pPr>
        <w:pStyle w:val="NoSpacing"/>
        <w:rPr>
          <w:color w:val="auto"/>
        </w:rPr>
      </w:pPr>
      <w:r w:rsidRPr="00A0168E">
        <w:rPr>
          <w:noProof/>
          <w:color w:val="auto"/>
        </w:rPr>
        <w:drawing>
          <wp:inline distT="0" distB="0" distL="0" distR="0" wp14:anchorId="3317E98B" wp14:editId="5319CE18">
            <wp:extent cx="5924550" cy="6512452"/>
            <wp:effectExtent l="0" t="0" r="0" b="3175"/>
            <wp:docPr id="598405907" name="Picture 598405907" descr="Diagram steps described in document text.&#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956108" cy="6547142"/>
                    </a:xfrm>
                    <a:prstGeom prst="rect">
                      <a:avLst/>
                    </a:prstGeom>
                    <a:noFill/>
                  </pic:spPr>
                </pic:pic>
              </a:graphicData>
            </a:graphic>
          </wp:inline>
        </w:drawing>
      </w:r>
    </w:p>
    <w:p w14:paraId="1DA6A60F" w14:textId="30588A59" w:rsidR="00771917" w:rsidRPr="00A0168E" w:rsidRDefault="00771917">
      <w:pPr>
        <w:rPr>
          <w:rFonts w:ascii="Arial" w:eastAsia="Century Gothic" w:hAnsi="Arial" w:cs="Arial"/>
        </w:rPr>
      </w:pPr>
      <w:r w:rsidRPr="00A0168E">
        <w:rPr>
          <w:rFonts w:ascii="Arial" w:eastAsia="Century Gothic" w:hAnsi="Arial" w:cs="Arial"/>
        </w:rPr>
        <w:br w:type="page"/>
      </w:r>
    </w:p>
    <w:p w14:paraId="6080AA9F" w14:textId="77777777" w:rsidR="00771917" w:rsidRPr="00A0168E" w:rsidRDefault="00771917" w:rsidP="00AB0160">
      <w:pPr>
        <w:rPr>
          <w:b/>
        </w:rPr>
      </w:pPr>
      <w:r w:rsidRPr="00A0168E">
        <w:rPr>
          <w:b/>
        </w:rPr>
        <w:lastRenderedPageBreak/>
        <w:t>Chart 03: Does Exemption 45 CFR 46.104(d)(1) for Educational Practices Apply?</w:t>
      </w:r>
    </w:p>
    <w:p w14:paraId="20EE10A0" w14:textId="77777777" w:rsidR="00771917" w:rsidRPr="00A0168E" w:rsidRDefault="00771917" w:rsidP="00771917">
      <w:pPr>
        <w:ind w:left="180"/>
        <w:rPr>
          <w:rFonts w:ascii="Arial" w:eastAsia="Century Gothic" w:hAnsi="Arial" w:cs="Arial"/>
        </w:rPr>
      </w:pPr>
      <w:r w:rsidRPr="00A0168E">
        <w:rPr>
          <w:rFonts w:ascii="Arial" w:eastAsia="Century Gothic" w:hAnsi="Arial" w:cs="Arial"/>
          <w:noProof/>
        </w:rPr>
        <w:drawing>
          <wp:inline distT="0" distB="0" distL="0" distR="0" wp14:anchorId="25758732" wp14:editId="740401DA">
            <wp:extent cx="5952595" cy="7028953"/>
            <wp:effectExtent l="0" t="0" r="0" b="635"/>
            <wp:docPr id="598405908" name="Picture 598405908" descr="Diagram steps described in document tex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980659" cy="7062092"/>
                    </a:xfrm>
                    <a:prstGeom prst="rect">
                      <a:avLst/>
                    </a:prstGeom>
                    <a:noFill/>
                  </pic:spPr>
                </pic:pic>
              </a:graphicData>
            </a:graphic>
          </wp:inline>
        </w:drawing>
      </w:r>
    </w:p>
    <w:p w14:paraId="438ED026" w14:textId="77777777" w:rsidR="00771917" w:rsidRPr="00A0168E" w:rsidRDefault="00771917" w:rsidP="00AB0160">
      <w:pPr>
        <w:rPr>
          <w:b/>
        </w:rPr>
      </w:pPr>
      <w:r w:rsidRPr="00A0168E">
        <w:rPr>
          <w:b/>
        </w:rPr>
        <w:lastRenderedPageBreak/>
        <w:t>Chart 04: Does Exemption 45 CFR 46.104(d)(2) for Educational Tests, Surveys, Interviews, or Observation of Public Behavior Apply?</w:t>
      </w:r>
    </w:p>
    <w:p w14:paraId="01479E00" w14:textId="77777777" w:rsidR="00F76689" w:rsidRPr="00A0168E" w:rsidRDefault="00771917" w:rsidP="00771917">
      <w:pPr>
        <w:rPr>
          <w:rFonts w:ascii="Arial" w:eastAsia="Century Gothic" w:hAnsi="Arial" w:cs="Arial"/>
        </w:rPr>
      </w:pPr>
      <w:r w:rsidRPr="00A0168E">
        <w:rPr>
          <w:rFonts w:ascii="Arial" w:eastAsia="Century Gothic" w:hAnsi="Arial" w:cs="Arial"/>
          <w:noProof/>
        </w:rPr>
        <w:drawing>
          <wp:inline distT="0" distB="0" distL="0" distR="0" wp14:anchorId="7B8D1CDF" wp14:editId="7AB0C4F7">
            <wp:extent cx="5934075" cy="6885829"/>
            <wp:effectExtent l="0" t="0" r="0" b="0"/>
            <wp:docPr id="598405909" name="Picture 598405909" descr="Diagram steps described in document tex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956947" cy="6912369"/>
                    </a:xfrm>
                    <a:prstGeom prst="rect">
                      <a:avLst/>
                    </a:prstGeom>
                    <a:noFill/>
                  </pic:spPr>
                </pic:pic>
              </a:graphicData>
            </a:graphic>
          </wp:inline>
        </w:drawing>
      </w:r>
    </w:p>
    <w:p w14:paraId="7500E3F7" w14:textId="77777777" w:rsidR="00F76689" w:rsidRPr="00A0168E" w:rsidRDefault="00F76689" w:rsidP="00AB0160">
      <w:pPr>
        <w:rPr>
          <w:rFonts w:ascii="Arial" w:hAnsi="Arial" w:cs="Arial"/>
          <w:b/>
        </w:rPr>
      </w:pPr>
      <w:r w:rsidRPr="00A0168E">
        <w:rPr>
          <w:rFonts w:ascii="Arial" w:hAnsi="Arial" w:cs="Arial"/>
          <w:b/>
        </w:rPr>
        <w:lastRenderedPageBreak/>
        <w:t>Chart 05: Does Exemption 45 CFR 46.104(d)(3) for Benign Behavioral Interventions Apply?</w:t>
      </w:r>
    </w:p>
    <w:p w14:paraId="119FCC7C" w14:textId="2DA24259" w:rsidR="00F76689" w:rsidRPr="00A0168E" w:rsidRDefault="00F76689">
      <w:pPr>
        <w:rPr>
          <w:rFonts w:ascii="Arial" w:eastAsia="Century Gothic" w:hAnsi="Arial" w:cs="Arial"/>
        </w:rPr>
      </w:pPr>
      <w:r w:rsidRPr="00A0168E">
        <w:rPr>
          <w:rFonts w:ascii="Arial" w:eastAsia="Century Gothic" w:hAnsi="Arial" w:cs="Arial"/>
          <w:noProof/>
        </w:rPr>
        <w:drawing>
          <wp:inline distT="0" distB="0" distL="0" distR="0" wp14:anchorId="4728E1D6" wp14:editId="53968266">
            <wp:extent cx="5924550" cy="6731000"/>
            <wp:effectExtent l="0" t="0" r="0" b="0"/>
            <wp:docPr id="598405910" name="Picture 598405910" descr="Diagram steps described in document text.&#10;">
              <a:extLst xmlns:a="http://schemas.openxmlformats.org/drawingml/2006/main">
                <a:ext uri="{C183D7F6-B498-43B3-948B-1728B52AA6E4}">
                  <adec:decorative xmlns:adec="http://schemas.microsoft.com/office/drawing/2017/decorative" val="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951831" cy="6761994"/>
                    </a:xfrm>
                    <a:prstGeom prst="rect">
                      <a:avLst/>
                    </a:prstGeom>
                    <a:noFill/>
                  </pic:spPr>
                </pic:pic>
              </a:graphicData>
            </a:graphic>
          </wp:inline>
        </w:drawing>
      </w:r>
      <w:r w:rsidRPr="00A0168E">
        <w:rPr>
          <w:rFonts w:ascii="Arial" w:eastAsia="Century Gothic" w:hAnsi="Arial" w:cs="Arial"/>
        </w:rPr>
        <w:br w:type="page"/>
      </w:r>
    </w:p>
    <w:p w14:paraId="31CF5DFC" w14:textId="77777777" w:rsidR="00F76689" w:rsidRPr="00A0168E" w:rsidRDefault="00F76689" w:rsidP="00AB0160">
      <w:pPr>
        <w:rPr>
          <w:rFonts w:ascii="Arial" w:hAnsi="Arial" w:cs="Arial"/>
          <w:b/>
        </w:rPr>
      </w:pPr>
      <w:r w:rsidRPr="00A0168E">
        <w:rPr>
          <w:rFonts w:ascii="Arial" w:hAnsi="Arial" w:cs="Arial"/>
          <w:b/>
        </w:rPr>
        <w:lastRenderedPageBreak/>
        <w:t>Chart 06: Does Exemption 45 CFR 46.104(d)(4) for Secondary Research that Does Not Require Consent Apply?</w:t>
      </w:r>
    </w:p>
    <w:p w14:paraId="30540E55" w14:textId="3BCBC54F" w:rsidR="00F76689" w:rsidRPr="00A0168E" w:rsidRDefault="00F76689" w:rsidP="00243ACC">
      <w:pPr>
        <w:ind w:left="180"/>
        <w:rPr>
          <w:rFonts w:ascii="Arial" w:eastAsia="Century Gothic" w:hAnsi="Arial" w:cs="Arial"/>
        </w:rPr>
      </w:pPr>
      <w:r w:rsidRPr="00A0168E">
        <w:rPr>
          <w:rFonts w:ascii="Arial" w:eastAsia="Century Gothic" w:hAnsi="Arial" w:cs="Arial"/>
          <w:noProof/>
        </w:rPr>
        <w:drawing>
          <wp:inline distT="0" distB="0" distL="0" distR="0" wp14:anchorId="59E1B825" wp14:editId="4BE28E08">
            <wp:extent cx="5800221" cy="6854024"/>
            <wp:effectExtent l="0" t="0" r="0" b="4445"/>
            <wp:docPr id="598405911" name="Picture 598405911" descr="Diagram steps described in document tex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827922" cy="6886757"/>
                    </a:xfrm>
                    <a:prstGeom prst="rect">
                      <a:avLst/>
                    </a:prstGeom>
                    <a:noFill/>
                  </pic:spPr>
                </pic:pic>
              </a:graphicData>
            </a:graphic>
          </wp:inline>
        </w:drawing>
      </w:r>
    </w:p>
    <w:p w14:paraId="2BBA1BBB" w14:textId="77777777" w:rsidR="00F76689" w:rsidRPr="00A0168E" w:rsidRDefault="00F76689" w:rsidP="00AB0160">
      <w:pPr>
        <w:rPr>
          <w:rFonts w:ascii="Arial" w:hAnsi="Arial" w:cs="Arial"/>
          <w:b/>
        </w:rPr>
      </w:pPr>
      <w:r w:rsidRPr="00A0168E">
        <w:rPr>
          <w:rFonts w:ascii="Arial" w:hAnsi="Arial" w:cs="Arial"/>
          <w:b/>
        </w:rPr>
        <w:lastRenderedPageBreak/>
        <w:t>Chart 07: Does Exemption 45 CFR 46.104(d)(5) for Public Benefit or Service Programs Apply?</w:t>
      </w:r>
    </w:p>
    <w:p w14:paraId="135D42BD" w14:textId="2D12A9ED" w:rsidR="00F76689" w:rsidRPr="00A0168E" w:rsidRDefault="00F76689">
      <w:pPr>
        <w:rPr>
          <w:rFonts w:ascii="Arial" w:eastAsia="Century Gothic" w:hAnsi="Arial" w:cs="Arial"/>
        </w:rPr>
      </w:pPr>
      <w:r w:rsidRPr="00A0168E">
        <w:rPr>
          <w:rFonts w:ascii="Arial" w:eastAsia="Century Gothic" w:hAnsi="Arial" w:cs="Arial"/>
          <w:noProof/>
        </w:rPr>
        <w:drawing>
          <wp:inline distT="0" distB="0" distL="0" distR="0" wp14:anchorId="78353A8D" wp14:editId="7ADB5EAA">
            <wp:extent cx="6076315" cy="6893781"/>
            <wp:effectExtent l="0" t="0" r="635" b="2540"/>
            <wp:docPr id="598405912" name="Picture 598405912" descr="Diagram steps described in document tex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6103296" cy="6924392"/>
                    </a:xfrm>
                    <a:prstGeom prst="rect">
                      <a:avLst/>
                    </a:prstGeom>
                    <a:noFill/>
                  </pic:spPr>
                </pic:pic>
              </a:graphicData>
            </a:graphic>
          </wp:inline>
        </w:drawing>
      </w:r>
      <w:r w:rsidRPr="00A0168E">
        <w:rPr>
          <w:rFonts w:ascii="Arial" w:eastAsia="Century Gothic" w:hAnsi="Arial" w:cs="Arial"/>
        </w:rPr>
        <w:br w:type="page"/>
      </w:r>
    </w:p>
    <w:p w14:paraId="34F37EB8" w14:textId="77777777" w:rsidR="00F76689" w:rsidRPr="00A0168E" w:rsidRDefault="00F76689" w:rsidP="00AB0160">
      <w:pPr>
        <w:rPr>
          <w:rFonts w:ascii="Arial" w:hAnsi="Arial" w:cs="Arial"/>
          <w:b/>
        </w:rPr>
      </w:pPr>
      <w:r w:rsidRPr="00A0168E">
        <w:rPr>
          <w:rFonts w:ascii="Arial" w:hAnsi="Arial" w:cs="Arial"/>
          <w:b/>
        </w:rPr>
        <w:lastRenderedPageBreak/>
        <w:t>Chart 08: Does Exemption 45 CFR 46.104(d)(6) for Food Taste and Acceptance Studies Apply?</w:t>
      </w:r>
    </w:p>
    <w:bookmarkEnd w:id="48"/>
    <w:p w14:paraId="5B62FCA5" w14:textId="77777777" w:rsidR="0000531E" w:rsidRPr="00A0168E" w:rsidRDefault="00F76689" w:rsidP="00243ACC">
      <w:pPr>
        <w:ind w:left="180"/>
        <w:rPr>
          <w:rFonts w:ascii="Arial" w:eastAsia="Century Gothic" w:hAnsi="Arial" w:cs="Arial"/>
        </w:rPr>
      </w:pPr>
      <w:r w:rsidRPr="00A0168E">
        <w:rPr>
          <w:rFonts w:ascii="Arial" w:eastAsia="Century Gothic" w:hAnsi="Arial" w:cs="Arial"/>
          <w:noProof/>
        </w:rPr>
        <w:drawing>
          <wp:inline distT="0" distB="0" distL="0" distR="0" wp14:anchorId="6D4A0DB4" wp14:editId="7427EE12">
            <wp:extent cx="5752465" cy="6877878"/>
            <wp:effectExtent l="0" t="0" r="635" b="0"/>
            <wp:docPr id="598405913" name="Picture 598405913" descr="Diagram steps described in document tex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rotWithShape="1">
                    <a:blip r:embed="rId37">
                      <a:extLst>
                        <a:ext uri="{28A0092B-C50C-407E-A947-70E740481C1C}">
                          <a14:useLocalDpi xmlns:a14="http://schemas.microsoft.com/office/drawing/2010/main" val="0"/>
                        </a:ext>
                      </a:extLst>
                    </a:blip>
                    <a:srcRect b="5030"/>
                    <a:stretch/>
                  </pic:blipFill>
                  <pic:spPr bwMode="auto">
                    <a:xfrm>
                      <a:off x="0" y="0"/>
                      <a:ext cx="5777462" cy="6907765"/>
                    </a:xfrm>
                    <a:prstGeom prst="rect">
                      <a:avLst/>
                    </a:prstGeom>
                    <a:noFill/>
                    <a:ln>
                      <a:noFill/>
                    </a:ln>
                    <a:extLst>
                      <a:ext uri="{53640926-AAD7-44D8-BBD7-CCE9431645EC}">
                        <a14:shadowObscured xmlns:a14="http://schemas.microsoft.com/office/drawing/2010/main"/>
                      </a:ext>
                    </a:extLst>
                  </pic:spPr>
                </pic:pic>
              </a:graphicData>
            </a:graphic>
          </wp:inline>
        </w:drawing>
      </w:r>
    </w:p>
    <w:p w14:paraId="034EFDF7" w14:textId="77777777" w:rsidR="0000531E" w:rsidRPr="00A0168E" w:rsidRDefault="0000531E" w:rsidP="00AB0160">
      <w:pPr>
        <w:rPr>
          <w:rFonts w:ascii="Arial" w:hAnsi="Arial" w:cs="Arial"/>
          <w:b/>
        </w:rPr>
      </w:pPr>
      <w:r w:rsidRPr="00A0168E">
        <w:rPr>
          <w:rFonts w:ascii="Arial" w:hAnsi="Arial" w:cs="Arial"/>
          <w:b/>
        </w:rPr>
        <w:lastRenderedPageBreak/>
        <w:t>Chart 09: Does Exemption 45 CFR 46.104(d)(7), Storage for Secondary Research for Which Broad Consent Is Required, Apply?</w:t>
      </w:r>
    </w:p>
    <w:p w14:paraId="62FE8F6B" w14:textId="77777777" w:rsidR="0000531E" w:rsidRPr="00A0168E" w:rsidRDefault="0000531E">
      <w:pPr>
        <w:rPr>
          <w:rFonts w:ascii="Arial" w:eastAsia="Century Gothic" w:hAnsi="Arial" w:cs="Arial"/>
        </w:rPr>
      </w:pPr>
      <w:r w:rsidRPr="00A0168E">
        <w:rPr>
          <w:rFonts w:ascii="Arial" w:eastAsia="Century Gothic" w:hAnsi="Arial" w:cs="Arial"/>
          <w:noProof/>
        </w:rPr>
        <w:drawing>
          <wp:inline distT="0" distB="0" distL="0" distR="0" wp14:anchorId="3976EB0C" wp14:editId="0C77B0D3">
            <wp:extent cx="5828665" cy="6925586"/>
            <wp:effectExtent l="0" t="0" r="635" b="8890"/>
            <wp:docPr id="598405914" name="Picture 598405914" descr="Diagram steps described in document tex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856209" cy="6958313"/>
                    </a:xfrm>
                    <a:prstGeom prst="rect">
                      <a:avLst/>
                    </a:prstGeom>
                    <a:noFill/>
                  </pic:spPr>
                </pic:pic>
              </a:graphicData>
            </a:graphic>
          </wp:inline>
        </w:drawing>
      </w:r>
    </w:p>
    <w:p w14:paraId="685640F4" w14:textId="77777777" w:rsidR="0000531E" w:rsidRPr="00A0168E" w:rsidRDefault="0000531E" w:rsidP="00AB0160">
      <w:pPr>
        <w:rPr>
          <w:rFonts w:ascii="Arial" w:hAnsi="Arial" w:cs="Arial"/>
          <w:b/>
        </w:rPr>
      </w:pPr>
      <w:r w:rsidRPr="00A0168E">
        <w:rPr>
          <w:rFonts w:ascii="Arial" w:hAnsi="Arial" w:cs="Arial"/>
          <w:b/>
        </w:rPr>
        <w:lastRenderedPageBreak/>
        <w:t>Chart 10: Does Exemption 45 CFR 46.104(d)(8) for Secondary Research for Which Broad Consent Is Required Apply?</w:t>
      </w:r>
    </w:p>
    <w:p w14:paraId="63DA33AA" w14:textId="731D482E" w:rsidR="0000531E" w:rsidRPr="00A0168E" w:rsidRDefault="0000531E">
      <w:pPr>
        <w:rPr>
          <w:rFonts w:ascii="Arial" w:eastAsia="Century Gothic" w:hAnsi="Arial" w:cs="Arial"/>
        </w:rPr>
      </w:pPr>
      <w:r w:rsidRPr="00A0168E">
        <w:rPr>
          <w:rFonts w:ascii="Arial" w:eastAsia="Century Gothic" w:hAnsi="Arial" w:cs="Arial"/>
          <w:noProof/>
        </w:rPr>
        <w:drawing>
          <wp:inline distT="0" distB="0" distL="0" distR="0" wp14:anchorId="69F0CAE8" wp14:editId="714E163F">
            <wp:extent cx="5848350" cy="6877878"/>
            <wp:effectExtent l="0" t="0" r="0" b="0"/>
            <wp:docPr id="598405915" name="Picture 598405915" descr="Diagram steps described in document tex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869408" cy="6902643"/>
                    </a:xfrm>
                    <a:prstGeom prst="rect">
                      <a:avLst/>
                    </a:prstGeom>
                    <a:noFill/>
                  </pic:spPr>
                </pic:pic>
              </a:graphicData>
            </a:graphic>
          </wp:inline>
        </w:drawing>
      </w:r>
      <w:r w:rsidRPr="00A0168E">
        <w:rPr>
          <w:rFonts w:ascii="Arial" w:eastAsia="Century Gothic" w:hAnsi="Arial" w:cs="Arial"/>
        </w:rPr>
        <w:br w:type="page"/>
      </w:r>
    </w:p>
    <w:p w14:paraId="2A0ED463" w14:textId="62D212C1" w:rsidR="00470AE6" w:rsidRPr="00A0168E" w:rsidRDefault="00470AE6" w:rsidP="00AB0160">
      <w:pPr>
        <w:rPr>
          <w:rFonts w:ascii="Arial" w:hAnsi="Arial" w:cs="Arial"/>
          <w:b/>
        </w:rPr>
      </w:pPr>
      <w:r w:rsidRPr="00A0168E">
        <w:rPr>
          <w:rFonts w:ascii="Arial" w:hAnsi="Arial" w:cs="Arial"/>
          <w:b/>
        </w:rPr>
        <w:lastRenderedPageBreak/>
        <w:t>Chart 11: Is Continuing Review Required Under 45 CFR 46.109(f)?</w:t>
      </w:r>
    </w:p>
    <w:p w14:paraId="4D9B6E91" w14:textId="2123DB73" w:rsidR="00470AE6" w:rsidRPr="00A0168E" w:rsidRDefault="00470AE6" w:rsidP="00470AE6">
      <w:pPr>
        <w:shd w:val="clear" w:color="auto" w:fill="FFFFFF"/>
        <w:spacing w:before="300" w:after="150" w:line="240" w:lineRule="auto"/>
        <w:outlineLvl w:val="1"/>
        <w:rPr>
          <w:rFonts w:ascii="Helvetica" w:eastAsia="Times New Roman" w:hAnsi="Helvetica" w:cs="Helvetica"/>
          <w:sz w:val="36"/>
          <w:szCs w:val="36"/>
        </w:rPr>
      </w:pPr>
      <w:bookmarkStart w:id="49" w:name="_Toc80110996"/>
      <w:bookmarkStart w:id="50" w:name="_Toc156396053"/>
      <w:r w:rsidRPr="00A0168E">
        <w:rPr>
          <w:rFonts w:ascii="Helvetica" w:eastAsia="Times New Roman" w:hAnsi="Helvetica" w:cs="Helvetica"/>
          <w:noProof/>
          <w:sz w:val="36"/>
          <w:szCs w:val="36"/>
        </w:rPr>
        <w:drawing>
          <wp:inline distT="0" distB="0" distL="0" distR="0" wp14:anchorId="39D72352" wp14:editId="711D1956">
            <wp:extent cx="5981630" cy="6861975"/>
            <wp:effectExtent l="0" t="0" r="635" b="0"/>
            <wp:docPr id="598405916" name="Picture 598405916" descr="Diagram steps described in document tex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999903" cy="6882937"/>
                    </a:xfrm>
                    <a:prstGeom prst="rect">
                      <a:avLst/>
                    </a:prstGeom>
                    <a:noFill/>
                  </pic:spPr>
                </pic:pic>
              </a:graphicData>
            </a:graphic>
          </wp:inline>
        </w:drawing>
      </w:r>
      <w:bookmarkEnd w:id="49"/>
      <w:bookmarkEnd w:id="50"/>
    </w:p>
    <w:p w14:paraId="3C42A30C" w14:textId="77777777" w:rsidR="00470AE6" w:rsidRPr="00A0168E" w:rsidRDefault="00470AE6" w:rsidP="00AB0160">
      <w:pPr>
        <w:rPr>
          <w:rFonts w:ascii="Arial" w:hAnsi="Arial" w:cs="Arial"/>
          <w:b/>
        </w:rPr>
      </w:pPr>
      <w:r w:rsidRPr="00A0168E">
        <w:rPr>
          <w:rFonts w:ascii="Arial" w:hAnsi="Arial" w:cs="Arial"/>
          <w:b/>
        </w:rPr>
        <w:lastRenderedPageBreak/>
        <w:t>Chart 12: Waiver or Alteration of Informed Consent in Research Involving Public Benefit and Service Programs Conducted by or Subject to the Approval of State or Local Government Officials (45 CFR 46.116(e))</w:t>
      </w:r>
    </w:p>
    <w:p w14:paraId="77A6A0B8" w14:textId="7D5B85AD" w:rsidR="00470AE6" w:rsidRPr="00A0168E" w:rsidRDefault="00470AE6" w:rsidP="00470AE6">
      <w:pPr>
        <w:shd w:val="clear" w:color="auto" w:fill="FFFFFF"/>
        <w:spacing w:before="300" w:after="150" w:line="240" w:lineRule="auto"/>
        <w:outlineLvl w:val="1"/>
        <w:rPr>
          <w:rFonts w:ascii="Helvetica" w:eastAsia="Times New Roman" w:hAnsi="Helvetica" w:cs="Helvetica"/>
          <w:sz w:val="36"/>
          <w:szCs w:val="36"/>
        </w:rPr>
      </w:pPr>
      <w:bookmarkStart w:id="51" w:name="_Toc80110997"/>
      <w:bookmarkStart w:id="52" w:name="_Toc156396054"/>
      <w:r w:rsidRPr="00A0168E">
        <w:rPr>
          <w:rFonts w:ascii="Helvetica" w:eastAsia="Times New Roman" w:hAnsi="Helvetica" w:cs="Helvetica"/>
          <w:noProof/>
          <w:sz w:val="36"/>
          <w:szCs w:val="36"/>
        </w:rPr>
        <w:drawing>
          <wp:inline distT="0" distB="0" distL="0" distR="0" wp14:anchorId="44E5CD5D" wp14:editId="00C2EFA5">
            <wp:extent cx="5867400" cy="6607534"/>
            <wp:effectExtent l="0" t="0" r="0" b="3175"/>
            <wp:docPr id="598405917" name="Picture 598405917" descr="Diagram steps described in document tex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889301" cy="6632198"/>
                    </a:xfrm>
                    <a:prstGeom prst="rect">
                      <a:avLst/>
                    </a:prstGeom>
                    <a:noFill/>
                  </pic:spPr>
                </pic:pic>
              </a:graphicData>
            </a:graphic>
          </wp:inline>
        </w:drawing>
      </w:r>
      <w:bookmarkEnd w:id="51"/>
      <w:bookmarkEnd w:id="52"/>
    </w:p>
    <w:p w14:paraId="485619B9" w14:textId="77777777" w:rsidR="00470AE6" w:rsidRPr="00A0168E" w:rsidRDefault="00470AE6" w:rsidP="00AB0160">
      <w:pPr>
        <w:rPr>
          <w:rFonts w:ascii="Arial" w:hAnsi="Arial" w:cs="Arial"/>
          <w:b/>
        </w:rPr>
      </w:pPr>
      <w:r w:rsidRPr="00A0168E">
        <w:rPr>
          <w:rFonts w:ascii="Arial" w:hAnsi="Arial" w:cs="Arial"/>
          <w:b/>
        </w:rPr>
        <w:lastRenderedPageBreak/>
        <w:t>Chart 13: When Can Informed Consent Be Waived or Altered Under 45 CFR 46.116(f)?</w:t>
      </w:r>
    </w:p>
    <w:p w14:paraId="3B242879" w14:textId="5481159E" w:rsidR="00470AE6" w:rsidRPr="00A0168E" w:rsidRDefault="00470AE6" w:rsidP="00470AE6">
      <w:pPr>
        <w:shd w:val="clear" w:color="auto" w:fill="FFFFFF"/>
        <w:spacing w:before="300" w:after="150" w:line="240" w:lineRule="auto"/>
        <w:outlineLvl w:val="1"/>
        <w:rPr>
          <w:rFonts w:ascii="Helvetica" w:eastAsia="Times New Roman" w:hAnsi="Helvetica" w:cs="Helvetica"/>
          <w:sz w:val="36"/>
          <w:szCs w:val="36"/>
        </w:rPr>
      </w:pPr>
      <w:bookmarkStart w:id="53" w:name="_Toc80110998"/>
      <w:bookmarkStart w:id="54" w:name="_Toc156396055"/>
      <w:r w:rsidRPr="00A0168E">
        <w:rPr>
          <w:rFonts w:ascii="Helvetica" w:eastAsia="Times New Roman" w:hAnsi="Helvetica" w:cs="Helvetica"/>
          <w:noProof/>
          <w:sz w:val="36"/>
          <w:szCs w:val="36"/>
        </w:rPr>
        <w:drawing>
          <wp:inline distT="0" distB="0" distL="0" distR="0" wp14:anchorId="7FC9BBC1" wp14:editId="6F9ED791">
            <wp:extent cx="5960745" cy="6933537"/>
            <wp:effectExtent l="0" t="0" r="1905" b="1270"/>
            <wp:docPr id="598405918" name="Picture 598405918" descr="Diagram steps described in document tex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994286" cy="6972552"/>
                    </a:xfrm>
                    <a:prstGeom prst="rect">
                      <a:avLst/>
                    </a:prstGeom>
                    <a:noFill/>
                  </pic:spPr>
                </pic:pic>
              </a:graphicData>
            </a:graphic>
          </wp:inline>
        </w:drawing>
      </w:r>
      <w:bookmarkEnd w:id="53"/>
      <w:bookmarkEnd w:id="54"/>
    </w:p>
    <w:p w14:paraId="6E740911" w14:textId="77777777" w:rsidR="00470AE6" w:rsidRPr="00A0168E" w:rsidRDefault="00470AE6" w:rsidP="00AB0160">
      <w:pPr>
        <w:rPr>
          <w:rFonts w:ascii="Arial" w:hAnsi="Arial" w:cs="Arial"/>
          <w:b/>
        </w:rPr>
      </w:pPr>
      <w:r w:rsidRPr="00A0168E">
        <w:rPr>
          <w:rFonts w:ascii="Arial" w:hAnsi="Arial" w:cs="Arial"/>
          <w:b/>
        </w:rPr>
        <w:lastRenderedPageBreak/>
        <w:t>Chart 14: Can Documentation of Informed Consent Be Waived Under 45 CFR 46.117(c)?</w:t>
      </w:r>
    </w:p>
    <w:p w14:paraId="5C23C1E3" w14:textId="40E1D97E" w:rsidR="00470AE6" w:rsidRPr="00A0168E" w:rsidRDefault="00470AE6">
      <w:pPr>
        <w:rPr>
          <w:rFonts w:eastAsia="Times New Roman" w:cs="Arial"/>
        </w:rPr>
      </w:pPr>
      <w:r w:rsidRPr="00A0168E">
        <w:rPr>
          <w:rFonts w:eastAsia="Times New Roman" w:cs="Arial"/>
          <w:noProof/>
        </w:rPr>
        <w:drawing>
          <wp:inline distT="0" distB="0" distL="0" distR="0" wp14:anchorId="7F5ED0CD" wp14:editId="20F9B0C2">
            <wp:extent cx="5971540" cy="6877879"/>
            <wp:effectExtent l="0" t="0" r="0" b="0"/>
            <wp:docPr id="598405919" name="Picture 598405919" descr="Diagram steps described in document tex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996363" cy="6906470"/>
                    </a:xfrm>
                    <a:prstGeom prst="rect">
                      <a:avLst/>
                    </a:prstGeom>
                    <a:noFill/>
                  </pic:spPr>
                </pic:pic>
              </a:graphicData>
            </a:graphic>
          </wp:inline>
        </w:drawing>
      </w:r>
      <w:r w:rsidRPr="00A0168E">
        <w:rPr>
          <w:rFonts w:eastAsia="Times New Roman" w:cs="Arial"/>
        </w:rPr>
        <w:br w:type="page"/>
      </w:r>
    </w:p>
    <w:p w14:paraId="4A49E1BB" w14:textId="5EED996D" w:rsidR="00C375F4" w:rsidRPr="00A0168E" w:rsidRDefault="00C375F4" w:rsidP="000C31AD">
      <w:pPr>
        <w:pStyle w:val="Guidelines1"/>
        <w:rPr>
          <w:color w:val="auto"/>
        </w:rPr>
      </w:pPr>
      <w:bookmarkStart w:id="55" w:name="_Toc156396056"/>
      <w:r w:rsidRPr="00A0168E">
        <w:rPr>
          <w:color w:val="auto"/>
        </w:rPr>
        <w:lastRenderedPageBreak/>
        <w:t>REFERENCES</w:t>
      </w:r>
      <w:bookmarkEnd w:id="55"/>
      <w:r w:rsidRPr="00A0168E">
        <w:rPr>
          <w:color w:val="auto"/>
        </w:rPr>
        <w:t xml:space="preserve"> </w:t>
      </w:r>
    </w:p>
    <w:p w14:paraId="47BDAF4B" w14:textId="1FEDBB3B" w:rsidR="00C375F4" w:rsidRPr="00A0168E" w:rsidRDefault="00C375F4" w:rsidP="00C375F4">
      <w:pPr>
        <w:spacing w:after="5" w:line="248" w:lineRule="auto"/>
        <w:ind w:left="180" w:right="817"/>
        <w:rPr>
          <w:rFonts w:ascii="Arial" w:eastAsia="Calibri" w:hAnsi="Arial" w:cs="Arial"/>
        </w:rPr>
      </w:pPr>
      <w:r w:rsidRPr="00A0168E">
        <w:rPr>
          <w:rFonts w:ascii="Arial" w:eastAsia="Calibri" w:hAnsi="Arial" w:cs="Arial"/>
        </w:rPr>
        <w:t xml:space="preserve">CITI Program. (2019). </w:t>
      </w:r>
      <w:r w:rsidRPr="00A0168E">
        <w:rPr>
          <w:rFonts w:ascii="Arial" w:eastAsia="Calibri" w:hAnsi="Arial" w:cs="Arial"/>
          <w:i/>
        </w:rPr>
        <w:t>Human Subjects Research training course</w:t>
      </w:r>
      <w:r w:rsidRPr="00A0168E">
        <w:rPr>
          <w:rFonts w:ascii="Arial" w:eastAsia="Calibri" w:hAnsi="Arial" w:cs="Arial"/>
        </w:rPr>
        <w:t xml:space="preserve">. Retrieved April 5, 2020 from </w:t>
      </w:r>
      <w:hyperlink r:id="rId44" w:history="1">
        <w:r w:rsidR="00243ACC" w:rsidRPr="00A0168E">
          <w:rPr>
            <w:rStyle w:val="Hyperlink"/>
            <w:rFonts w:ascii="Arial" w:eastAsia="Calibri" w:hAnsi="Arial" w:cs="Arial"/>
            <w:color w:val="auto"/>
          </w:rPr>
          <w:t>https://about.citiprogram.org/en/series/human-subjects-research-hsr/</w:t>
        </w:r>
      </w:hyperlink>
      <w:r w:rsidRPr="00A0168E">
        <w:rPr>
          <w:rFonts w:ascii="Arial" w:eastAsia="Calibri" w:hAnsi="Arial" w:cs="Arial"/>
        </w:rPr>
        <w:t>.</w:t>
      </w:r>
    </w:p>
    <w:p w14:paraId="52FA9F25" w14:textId="77777777" w:rsidR="00C375F4" w:rsidRPr="00A0168E" w:rsidRDefault="00C375F4" w:rsidP="00C375F4">
      <w:pPr>
        <w:spacing w:after="0"/>
        <w:rPr>
          <w:rFonts w:ascii="Arial" w:eastAsia="Calibri" w:hAnsi="Arial" w:cs="Arial"/>
        </w:rPr>
      </w:pPr>
    </w:p>
    <w:p w14:paraId="002DDCD4" w14:textId="27C5E3E2" w:rsidR="003377AF" w:rsidRPr="00A0168E" w:rsidRDefault="003377AF" w:rsidP="00C375F4">
      <w:pPr>
        <w:autoSpaceDE w:val="0"/>
        <w:autoSpaceDN w:val="0"/>
        <w:adjustRightInd w:val="0"/>
        <w:spacing w:after="0" w:line="240" w:lineRule="auto"/>
        <w:ind w:left="180"/>
        <w:rPr>
          <w:rFonts w:ascii="Arial" w:eastAsia="Arial" w:hAnsi="Arial" w:cs="Arial"/>
        </w:rPr>
      </w:pPr>
      <w:r w:rsidRPr="00A0168E">
        <w:rPr>
          <w:rFonts w:ascii="Arial" w:eastAsia="Arial" w:hAnsi="Arial" w:cs="Arial"/>
        </w:rPr>
        <w:t xml:space="preserve">Indiana University, Human Research Protection Program. (2018). </w:t>
      </w:r>
      <w:r w:rsidRPr="00A0168E">
        <w:rPr>
          <w:rFonts w:ascii="Arial" w:eastAsia="Arial" w:hAnsi="Arial" w:cs="Arial"/>
          <w:i/>
        </w:rPr>
        <w:t xml:space="preserve">HRPP Policy- Children in Research. </w:t>
      </w:r>
      <w:r w:rsidRPr="00A0168E">
        <w:rPr>
          <w:rFonts w:ascii="Arial" w:eastAsia="Arial" w:hAnsi="Arial" w:cs="Arial"/>
        </w:rPr>
        <w:t>Retrieved January 18, 2021 at https://research.iu.edu/policies/human-subjects-irb/children-in-research.html</w:t>
      </w:r>
    </w:p>
    <w:p w14:paraId="13FD4080" w14:textId="77777777" w:rsidR="003377AF" w:rsidRPr="00A0168E" w:rsidRDefault="003377AF" w:rsidP="00C375F4">
      <w:pPr>
        <w:autoSpaceDE w:val="0"/>
        <w:autoSpaceDN w:val="0"/>
        <w:adjustRightInd w:val="0"/>
        <w:spacing w:after="0" w:line="240" w:lineRule="auto"/>
        <w:ind w:left="180"/>
        <w:rPr>
          <w:rFonts w:ascii="Arial" w:eastAsia="Arial" w:hAnsi="Arial" w:cs="Arial"/>
        </w:rPr>
      </w:pPr>
    </w:p>
    <w:p w14:paraId="73B8328B" w14:textId="7DB6E55E" w:rsidR="00C375F4" w:rsidRPr="00A0168E" w:rsidRDefault="00C375F4" w:rsidP="00C375F4">
      <w:pPr>
        <w:autoSpaceDE w:val="0"/>
        <w:autoSpaceDN w:val="0"/>
        <w:adjustRightInd w:val="0"/>
        <w:spacing w:after="0" w:line="240" w:lineRule="auto"/>
        <w:ind w:left="180"/>
        <w:rPr>
          <w:rFonts w:ascii="Arial" w:eastAsia="Calibri" w:hAnsi="Arial" w:cs="Arial"/>
        </w:rPr>
      </w:pPr>
      <w:r w:rsidRPr="00A0168E">
        <w:rPr>
          <w:rFonts w:ascii="Arial" w:eastAsia="Arial" w:hAnsi="Arial" w:cs="Arial"/>
        </w:rPr>
        <w:t xml:space="preserve">McLennan Community College, Institutional Review Board. (2019). </w:t>
      </w:r>
      <w:r w:rsidRPr="00A0168E">
        <w:rPr>
          <w:rFonts w:ascii="Arial" w:eastAsia="Arial" w:hAnsi="Arial" w:cs="Arial"/>
          <w:i/>
          <w:iCs/>
        </w:rPr>
        <w:t xml:space="preserve">Institutional Review Board Guidelines. </w:t>
      </w:r>
      <w:r w:rsidRPr="00A0168E">
        <w:rPr>
          <w:rFonts w:ascii="Arial" w:eastAsia="Arial" w:hAnsi="Arial" w:cs="Arial"/>
        </w:rPr>
        <w:t xml:space="preserve">Retrieved November 18, 2019, from: </w:t>
      </w:r>
      <w:hyperlink r:id="rId45" w:history="1">
        <w:r w:rsidRPr="00A0168E">
          <w:rPr>
            <w:rFonts w:ascii="Arial" w:eastAsia="Calibri" w:hAnsi="Arial" w:cs="Arial"/>
            <w:u w:val="single"/>
          </w:rPr>
          <w:t>https://www.mclennan.edu/irb/</w:t>
        </w:r>
      </w:hyperlink>
      <w:r w:rsidRPr="00A0168E">
        <w:rPr>
          <w:rFonts w:ascii="Arial" w:eastAsia="Calibri" w:hAnsi="Arial" w:cs="Arial"/>
        </w:rPr>
        <w:t>.</w:t>
      </w:r>
    </w:p>
    <w:p w14:paraId="7C77F21B" w14:textId="77777777" w:rsidR="00C375F4" w:rsidRPr="00A0168E" w:rsidRDefault="00C375F4" w:rsidP="00C375F4">
      <w:pPr>
        <w:autoSpaceDE w:val="0"/>
        <w:autoSpaceDN w:val="0"/>
        <w:adjustRightInd w:val="0"/>
        <w:spacing w:after="0" w:line="240" w:lineRule="auto"/>
        <w:ind w:left="180"/>
        <w:rPr>
          <w:rFonts w:ascii="Arial" w:eastAsiaTheme="minorEastAsia" w:hAnsi="Arial" w:cs="Arial"/>
        </w:rPr>
      </w:pPr>
    </w:p>
    <w:p w14:paraId="20900081" w14:textId="77777777" w:rsidR="00C375F4" w:rsidRPr="00A0168E" w:rsidRDefault="00C375F4" w:rsidP="00C375F4">
      <w:pPr>
        <w:autoSpaceDE w:val="0"/>
        <w:autoSpaceDN w:val="0"/>
        <w:adjustRightInd w:val="0"/>
        <w:spacing w:after="0" w:line="240" w:lineRule="auto"/>
        <w:ind w:left="180"/>
        <w:rPr>
          <w:rFonts w:ascii="Arial" w:eastAsia="Calibri" w:hAnsi="Arial" w:cs="Arial"/>
        </w:rPr>
      </w:pPr>
      <w:r w:rsidRPr="00A0168E">
        <w:rPr>
          <w:rFonts w:ascii="Arial" w:eastAsiaTheme="minorEastAsia" w:hAnsi="Arial" w:cs="Arial"/>
        </w:rPr>
        <w:t xml:space="preserve">Monroe Community College, Strategic Resource Development and Grant Management. (2012) </w:t>
      </w:r>
      <w:r w:rsidRPr="00A0168E">
        <w:rPr>
          <w:rFonts w:ascii="Arial" w:eastAsiaTheme="minorEastAsia" w:hAnsi="Arial" w:cs="Arial"/>
          <w:i/>
          <w:iCs/>
        </w:rPr>
        <w:t xml:space="preserve">Institutional Review Board Operational Manual. </w:t>
      </w:r>
      <w:r w:rsidRPr="00A0168E">
        <w:rPr>
          <w:rFonts w:ascii="Arial" w:eastAsiaTheme="minorEastAsia" w:hAnsi="Arial" w:cs="Arial"/>
          <w:iCs/>
        </w:rPr>
        <w:t>Retrieved</w:t>
      </w:r>
      <w:r w:rsidRPr="00A0168E">
        <w:rPr>
          <w:rFonts w:ascii="Arial" w:eastAsiaTheme="minorEastAsia" w:hAnsi="Arial" w:cs="Arial"/>
        </w:rPr>
        <w:t xml:space="preserve"> November 18, 2020 from </w:t>
      </w:r>
      <w:hyperlink r:id="rId46" w:history="1">
        <w:r w:rsidRPr="00A0168E">
          <w:rPr>
            <w:rFonts w:ascii="Arial" w:eastAsia="Calibri" w:hAnsi="Arial" w:cs="Arial"/>
            <w:u w:val="single"/>
          </w:rPr>
          <w:t>https://www.monroecc.edu/depts/grants/institutional-review-board/</w:t>
        </w:r>
      </w:hyperlink>
      <w:r w:rsidRPr="00A0168E">
        <w:rPr>
          <w:rFonts w:ascii="Arial" w:eastAsia="Calibri" w:hAnsi="Arial" w:cs="Arial"/>
        </w:rPr>
        <w:t>.</w:t>
      </w:r>
    </w:p>
    <w:p w14:paraId="4F7010BB" w14:textId="77777777" w:rsidR="00C375F4" w:rsidRPr="00A0168E" w:rsidRDefault="00C375F4" w:rsidP="00C375F4">
      <w:pPr>
        <w:autoSpaceDE w:val="0"/>
        <w:autoSpaceDN w:val="0"/>
        <w:adjustRightInd w:val="0"/>
        <w:spacing w:after="0" w:line="240" w:lineRule="auto"/>
        <w:ind w:left="180"/>
        <w:rPr>
          <w:rFonts w:ascii="Arial" w:eastAsia="Calibri" w:hAnsi="Arial" w:cs="Arial"/>
        </w:rPr>
      </w:pPr>
    </w:p>
    <w:p w14:paraId="193EB4CC" w14:textId="77777777" w:rsidR="00C375F4" w:rsidRPr="00A0168E" w:rsidRDefault="00C375F4" w:rsidP="00C375F4">
      <w:pPr>
        <w:autoSpaceDE w:val="0"/>
        <w:autoSpaceDN w:val="0"/>
        <w:adjustRightInd w:val="0"/>
        <w:spacing w:after="0" w:line="240" w:lineRule="auto"/>
        <w:ind w:left="180"/>
        <w:rPr>
          <w:rFonts w:ascii="Arial" w:eastAsia="Calibri" w:hAnsi="Arial" w:cs="Arial"/>
        </w:rPr>
      </w:pPr>
      <w:r w:rsidRPr="00A0168E">
        <w:rPr>
          <w:rFonts w:ascii="Arial" w:eastAsiaTheme="minorEastAsia" w:hAnsi="Arial" w:cs="Arial"/>
        </w:rPr>
        <w:t xml:space="preserve">Mountain Empire Community College, Institutional Review Board. (2019). </w:t>
      </w:r>
      <w:r w:rsidRPr="00A0168E">
        <w:rPr>
          <w:rFonts w:ascii="Arial" w:eastAsiaTheme="minorEastAsia" w:hAnsi="Arial" w:cs="Arial"/>
          <w:i/>
        </w:rPr>
        <w:t>Institutional Review Board Operational Manual</w:t>
      </w:r>
      <w:r w:rsidRPr="00A0168E">
        <w:rPr>
          <w:rFonts w:ascii="Arial" w:eastAsiaTheme="minorEastAsia" w:hAnsi="Arial" w:cs="Arial"/>
        </w:rPr>
        <w:t xml:space="preserve">. Retrieved November 18, 2020 from: </w:t>
      </w:r>
      <w:hyperlink r:id="rId47" w:history="1">
        <w:r w:rsidRPr="00A0168E">
          <w:rPr>
            <w:rFonts w:ascii="Arial" w:eastAsia="Calibri" w:hAnsi="Arial" w:cs="Arial"/>
            <w:u w:val="single"/>
          </w:rPr>
          <w:t>https://www.mecc.edu/irb/</w:t>
        </w:r>
      </w:hyperlink>
      <w:r w:rsidRPr="00A0168E">
        <w:rPr>
          <w:rFonts w:ascii="Arial" w:eastAsia="Calibri" w:hAnsi="Arial" w:cs="Arial"/>
        </w:rPr>
        <w:t xml:space="preserve">. </w:t>
      </w:r>
    </w:p>
    <w:p w14:paraId="15AAA7F1" w14:textId="77777777" w:rsidR="00C375F4" w:rsidRPr="00A0168E" w:rsidRDefault="00C375F4" w:rsidP="00C375F4">
      <w:pPr>
        <w:autoSpaceDE w:val="0"/>
        <w:autoSpaceDN w:val="0"/>
        <w:adjustRightInd w:val="0"/>
        <w:spacing w:after="0" w:line="240" w:lineRule="auto"/>
        <w:ind w:left="180"/>
        <w:rPr>
          <w:rFonts w:ascii="Arial" w:eastAsiaTheme="minorEastAsia" w:hAnsi="Arial" w:cs="Arial"/>
        </w:rPr>
      </w:pPr>
    </w:p>
    <w:p w14:paraId="4EF97402" w14:textId="77777777" w:rsidR="00C375F4" w:rsidRPr="00A0168E" w:rsidRDefault="00C375F4" w:rsidP="00C375F4">
      <w:pPr>
        <w:autoSpaceDE w:val="0"/>
        <w:autoSpaceDN w:val="0"/>
        <w:adjustRightInd w:val="0"/>
        <w:spacing w:after="0" w:line="240" w:lineRule="auto"/>
        <w:ind w:left="180"/>
        <w:rPr>
          <w:rFonts w:ascii="Arial" w:eastAsiaTheme="minorEastAsia" w:hAnsi="Arial" w:cs="Arial"/>
        </w:rPr>
      </w:pPr>
      <w:r w:rsidRPr="00A0168E">
        <w:rPr>
          <w:rFonts w:ascii="Arial" w:eastAsiaTheme="minorEastAsia" w:hAnsi="Arial" w:cs="Arial"/>
        </w:rPr>
        <w:t xml:space="preserve">The National Commission for the Protection of Human Subjects of Biomedical and Behavioral Research. (1979). </w:t>
      </w:r>
      <w:r w:rsidRPr="00A0168E">
        <w:rPr>
          <w:rFonts w:ascii="Arial" w:eastAsiaTheme="minorEastAsia" w:hAnsi="Arial" w:cs="Arial"/>
          <w:i/>
          <w:iCs/>
        </w:rPr>
        <w:t xml:space="preserve">The Belmont report: Ethical principles and guidelines for the protection of human subjects of research. </w:t>
      </w:r>
      <w:r w:rsidRPr="00A0168E">
        <w:rPr>
          <w:rFonts w:ascii="Arial" w:eastAsiaTheme="minorEastAsia" w:hAnsi="Arial" w:cs="Arial"/>
        </w:rPr>
        <w:t xml:space="preserve">Retrieved January 3, 2020 from: </w:t>
      </w:r>
      <w:hyperlink r:id="rId48" w:history="1">
        <w:r w:rsidRPr="00A0168E">
          <w:rPr>
            <w:rFonts w:ascii="Arial" w:eastAsiaTheme="minorEastAsia" w:hAnsi="Arial" w:cs="Arial"/>
            <w:u w:val="single"/>
          </w:rPr>
          <w:t>https://www.hhs.gov/ohrp/regulations-and-policy/belmont-report/index.html</w:t>
        </w:r>
      </w:hyperlink>
      <w:r w:rsidRPr="00A0168E">
        <w:rPr>
          <w:rFonts w:ascii="Arial" w:eastAsiaTheme="minorEastAsia" w:hAnsi="Arial" w:cs="Arial"/>
        </w:rPr>
        <w:t>.</w:t>
      </w:r>
    </w:p>
    <w:p w14:paraId="52E4580D" w14:textId="77777777" w:rsidR="00C375F4" w:rsidRPr="00A0168E" w:rsidRDefault="00C375F4" w:rsidP="00C375F4">
      <w:pPr>
        <w:autoSpaceDE w:val="0"/>
        <w:autoSpaceDN w:val="0"/>
        <w:adjustRightInd w:val="0"/>
        <w:spacing w:after="0" w:line="240" w:lineRule="auto"/>
        <w:ind w:left="180"/>
        <w:rPr>
          <w:rFonts w:ascii="Arial" w:eastAsia="Calibri" w:hAnsi="Arial" w:cs="Arial"/>
        </w:rPr>
      </w:pPr>
    </w:p>
    <w:p w14:paraId="1D12D712" w14:textId="77777777" w:rsidR="00C375F4" w:rsidRPr="00A0168E" w:rsidRDefault="00C375F4" w:rsidP="00C375F4">
      <w:pPr>
        <w:spacing w:after="0"/>
        <w:ind w:left="180"/>
        <w:rPr>
          <w:rFonts w:ascii="Arial" w:eastAsia="Calibri" w:hAnsi="Arial" w:cs="Arial"/>
        </w:rPr>
      </w:pPr>
      <w:r w:rsidRPr="00A0168E">
        <w:rPr>
          <w:rFonts w:ascii="Arial" w:eastAsia="Calibri" w:hAnsi="Arial" w:cs="Arial"/>
        </w:rPr>
        <w:t xml:space="preserve">National Institute of Health, U.S. Dept. of Health &amp; Human Services. (2020). </w:t>
      </w:r>
      <w:r w:rsidRPr="00A0168E">
        <w:rPr>
          <w:rFonts w:ascii="Arial" w:eastAsia="Calibri" w:hAnsi="Arial" w:cs="Arial"/>
          <w:i/>
        </w:rPr>
        <w:t>Single IRB Policy for Multi-site Research</w:t>
      </w:r>
      <w:r w:rsidRPr="00A0168E">
        <w:rPr>
          <w:rFonts w:ascii="Arial" w:eastAsia="Calibri" w:hAnsi="Arial" w:cs="Arial"/>
        </w:rPr>
        <w:t xml:space="preserve">. Retrieved April 2, 2020 from </w:t>
      </w:r>
      <w:hyperlink r:id="rId49" w:history="1">
        <w:r w:rsidRPr="00A0168E">
          <w:rPr>
            <w:rFonts w:ascii="Arial" w:eastAsia="Calibri" w:hAnsi="Arial" w:cs="Arial"/>
            <w:u w:val="single"/>
          </w:rPr>
          <w:t>https://grants.nih.gov/policy/humansubjects/single-irb-policy-multi-site-research.htm</w:t>
        </w:r>
      </w:hyperlink>
      <w:r w:rsidRPr="00A0168E">
        <w:rPr>
          <w:rFonts w:ascii="Arial" w:eastAsia="Calibri" w:hAnsi="Arial" w:cs="Arial"/>
        </w:rPr>
        <w:t>.</w:t>
      </w:r>
    </w:p>
    <w:p w14:paraId="76D19A0A" w14:textId="77777777" w:rsidR="00C375F4" w:rsidRPr="00A0168E" w:rsidRDefault="00C375F4" w:rsidP="00C375F4">
      <w:pPr>
        <w:autoSpaceDE w:val="0"/>
        <w:autoSpaceDN w:val="0"/>
        <w:adjustRightInd w:val="0"/>
        <w:spacing w:after="0" w:line="240" w:lineRule="auto"/>
        <w:ind w:left="180"/>
        <w:rPr>
          <w:rFonts w:ascii="Arial" w:eastAsia="Calibri" w:hAnsi="Arial" w:cs="Arial"/>
        </w:rPr>
      </w:pPr>
    </w:p>
    <w:p w14:paraId="620F5CEE" w14:textId="77777777" w:rsidR="00C375F4" w:rsidRPr="00A0168E" w:rsidRDefault="00C375F4" w:rsidP="00C375F4">
      <w:pPr>
        <w:autoSpaceDE w:val="0"/>
        <w:autoSpaceDN w:val="0"/>
        <w:adjustRightInd w:val="0"/>
        <w:spacing w:after="0" w:line="240" w:lineRule="auto"/>
        <w:ind w:left="180"/>
        <w:rPr>
          <w:rFonts w:ascii="Arial" w:eastAsia="Calibri" w:hAnsi="Arial" w:cs="Arial"/>
        </w:rPr>
      </w:pPr>
      <w:r w:rsidRPr="00A0168E">
        <w:rPr>
          <w:rFonts w:ascii="Arial" w:eastAsia="Calibri" w:hAnsi="Arial" w:cs="Arial"/>
        </w:rPr>
        <w:t xml:space="preserve">National Institute of Health, U.S. National Library of Medicine. (2020). </w:t>
      </w:r>
      <w:r w:rsidRPr="00A0168E">
        <w:rPr>
          <w:rFonts w:ascii="Arial" w:eastAsia="Calibri" w:hAnsi="Arial" w:cs="Arial"/>
          <w:i/>
        </w:rPr>
        <w:t>Glossary of Common Site Terms.</w:t>
      </w:r>
      <w:r w:rsidRPr="00A0168E">
        <w:rPr>
          <w:rFonts w:ascii="Arial" w:eastAsia="Calibri" w:hAnsi="Arial" w:cs="Arial"/>
        </w:rPr>
        <w:t xml:space="preserve"> Retrieved February 8, 2020 from: </w:t>
      </w:r>
      <w:hyperlink r:id="rId50" w:history="1">
        <w:r w:rsidRPr="00A0168E">
          <w:rPr>
            <w:rFonts w:ascii="Arial" w:eastAsia="Calibri" w:hAnsi="Arial" w:cs="Arial"/>
            <w:u w:val="single"/>
          </w:rPr>
          <w:t>https://clinicaltrials.gov/ct2/about-studies/glossary</w:t>
        </w:r>
      </w:hyperlink>
      <w:r w:rsidRPr="00A0168E">
        <w:rPr>
          <w:rFonts w:ascii="Arial" w:eastAsia="Calibri" w:hAnsi="Arial" w:cs="Arial"/>
        </w:rPr>
        <w:t>.</w:t>
      </w:r>
    </w:p>
    <w:p w14:paraId="026CF480" w14:textId="77777777" w:rsidR="00C375F4" w:rsidRPr="00A0168E" w:rsidRDefault="00C375F4" w:rsidP="00C375F4">
      <w:pPr>
        <w:autoSpaceDE w:val="0"/>
        <w:autoSpaceDN w:val="0"/>
        <w:adjustRightInd w:val="0"/>
        <w:spacing w:after="0" w:line="240" w:lineRule="auto"/>
        <w:ind w:left="180"/>
        <w:rPr>
          <w:rFonts w:ascii="Arial" w:eastAsiaTheme="minorEastAsia" w:hAnsi="Arial" w:cs="Arial"/>
        </w:rPr>
      </w:pPr>
    </w:p>
    <w:p w14:paraId="28EC8467" w14:textId="77777777" w:rsidR="00C375F4" w:rsidRPr="00A0168E" w:rsidRDefault="00C375F4" w:rsidP="00C375F4">
      <w:pPr>
        <w:autoSpaceDE w:val="0"/>
        <w:autoSpaceDN w:val="0"/>
        <w:adjustRightInd w:val="0"/>
        <w:spacing w:after="0" w:line="240" w:lineRule="auto"/>
        <w:ind w:left="180"/>
        <w:rPr>
          <w:rFonts w:ascii="Arial" w:eastAsia="Calibri" w:hAnsi="Arial" w:cs="Arial"/>
        </w:rPr>
      </w:pPr>
      <w:r w:rsidRPr="00A0168E">
        <w:rPr>
          <w:rFonts w:ascii="Arial" w:eastAsia="Calibri" w:hAnsi="Arial" w:cs="Arial"/>
        </w:rPr>
        <w:t xml:space="preserve">The Office for Research Integrity, U.S. Dept. of Health &amp; Human Services. (n.d.) </w:t>
      </w:r>
      <w:r w:rsidRPr="00A0168E">
        <w:rPr>
          <w:rFonts w:ascii="Arial" w:eastAsia="Calibri" w:hAnsi="Arial" w:cs="Arial"/>
          <w:i/>
        </w:rPr>
        <w:t>Basic Research Concepts, Additional Sections: Glossary of Terms</w:t>
      </w:r>
      <w:r w:rsidRPr="00A0168E">
        <w:rPr>
          <w:rFonts w:ascii="Arial" w:eastAsia="Calibri" w:hAnsi="Arial" w:cs="Arial"/>
        </w:rPr>
        <w:t xml:space="preserve">. Retrieved February 8, 2020 from: </w:t>
      </w:r>
      <w:hyperlink r:id="rId51" w:history="1">
        <w:r w:rsidRPr="00A0168E">
          <w:rPr>
            <w:rFonts w:ascii="Arial" w:eastAsia="Calibri" w:hAnsi="Arial" w:cs="Arial"/>
            <w:u w:val="single"/>
          </w:rPr>
          <w:t>https://ori.hhs.gov/content/basic-research-concepts-additional-sections</w:t>
        </w:r>
      </w:hyperlink>
      <w:r w:rsidRPr="00A0168E">
        <w:rPr>
          <w:rFonts w:ascii="Arial" w:eastAsia="Calibri" w:hAnsi="Arial" w:cs="Arial"/>
        </w:rPr>
        <w:t>.</w:t>
      </w:r>
    </w:p>
    <w:p w14:paraId="14A03C37" w14:textId="77777777" w:rsidR="00C375F4" w:rsidRPr="00A0168E" w:rsidRDefault="00C375F4" w:rsidP="00C375F4">
      <w:pPr>
        <w:autoSpaceDE w:val="0"/>
        <w:autoSpaceDN w:val="0"/>
        <w:adjustRightInd w:val="0"/>
        <w:spacing w:after="0" w:line="240" w:lineRule="auto"/>
        <w:ind w:left="180"/>
        <w:rPr>
          <w:rFonts w:ascii="Arial" w:eastAsiaTheme="minorEastAsia" w:hAnsi="Arial" w:cs="Arial"/>
        </w:rPr>
      </w:pPr>
    </w:p>
    <w:p w14:paraId="02619E02" w14:textId="3B1AD3AA" w:rsidR="00F60089" w:rsidRPr="00A0168E" w:rsidRDefault="00F60089" w:rsidP="00F60089">
      <w:pPr>
        <w:autoSpaceDE w:val="0"/>
        <w:autoSpaceDN w:val="0"/>
        <w:adjustRightInd w:val="0"/>
        <w:spacing w:after="0" w:line="240" w:lineRule="auto"/>
        <w:ind w:left="180"/>
        <w:rPr>
          <w:rFonts w:ascii="Arial" w:eastAsia="Calibri" w:hAnsi="Arial" w:cs="Arial"/>
          <w:i/>
        </w:rPr>
      </w:pPr>
      <w:bookmarkStart w:id="56" w:name="_Hlk80095897"/>
      <w:r w:rsidRPr="00A0168E">
        <w:rPr>
          <w:rFonts w:ascii="Arial" w:eastAsia="Calibri" w:hAnsi="Arial" w:cs="Arial"/>
        </w:rPr>
        <w:t xml:space="preserve">Penn State, Office for Research Protections, Institutional Review Board. (2007). </w:t>
      </w:r>
      <w:r w:rsidRPr="00A0168E">
        <w:rPr>
          <w:rFonts w:ascii="Arial" w:eastAsia="Calibri" w:hAnsi="Arial" w:cs="Arial"/>
          <w:i/>
        </w:rPr>
        <w:t>IRB Guideline I - Parental Consent and Child Assent.</w:t>
      </w:r>
      <w:r w:rsidRPr="00A0168E">
        <w:rPr>
          <w:rFonts w:ascii="Arial" w:eastAsia="Calibri" w:hAnsi="Arial" w:cs="Arial"/>
        </w:rPr>
        <w:t xml:space="preserve"> Retrieved January 18, 2021 from </w:t>
      </w:r>
      <w:hyperlink r:id="rId52" w:history="1">
        <w:r w:rsidRPr="00A0168E">
          <w:rPr>
            <w:rStyle w:val="Hyperlink"/>
            <w:rFonts w:ascii="Arial" w:eastAsia="Calibri" w:hAnsi="Arial" w:cs="Arial"/>
            <w:color w:val="auto"/>
          </w:rPr>
          <w:t>https://www.research.psu.edu/irb/policies/guideline1</w:t>
        </w:r>
      </w:hyperlink>
      <w:r w:rsidRPr="00A0168E">
        <w:rPr>
          <w:rFonts w:ascii="Arial" w:eastAsia="Calibri" w:hAnsi="Arial" w:cs="Arial"/>
        </w:rPr>
        <w:t xml:space="preserve">. </w:t>
      </w:r>
    </w:p>
    <w:bookmarkEnd w:id="56"/>
    <w:p w14:paraId="2F384925" w14:textId="77777777" w:rsidR="00F60089" w:rsidRPr="00A0168E" w:rsidRDefault="00F60089" w:rsidP="00C375F4">
      <w:pPr>
        <w:autoSpaceDE w:val="0"/>
        <w:autoSpaceDN w:val="0"/>
        <w:adjustRightInd w:val="0"/>
        <w:spacing w:after="0" w:line="240" w:lineRule="auto"/>
        <w:ind w:left="180"/>
        <w:rPr>
          <w:rFonts w:ascii="Arial" w:eastAsiaTheme="minorEastAsia" w:hAnsi="Arial" w:cs="Arial"/>
        </w:rPr>
      </w:pPr>
    </w:p>
    <w:p w14:paraId="6232B776" w14:textId="75F76706" w:rsidR="00C375F4" w:rsidRPr="00A0168E" w:rsidRDefault="00C375F4" w:rsidP="00C375F4">
      <w:pPr>
        <w:autoSpaceDE w:val="0"/>
        <w:autoSpaceDN w:val="0"/>
        <w:adjustRightInd w:val="0"/>
        <w:spacing w:after="0" w:line="240" w:lineRule="auto"/>
        <w:ind w:left="180"/>
        <w:rPr>
          <w:rFonts w:ascii="Arial" w:eastAsiaTheme="minorEastAsia" w:hAnsi="Arial" w:cs="Arial"/>
          <w:i/>
          <w:iCs/>
        </w:rPr>
      </w:pPr>
      <w:r w:rsidRPr="00A0168E">
        <w:rPr>
          <w:rFonts w:ascii="Arial" w:eastAsiaTheme="minorEastAsia" w:hAnsi="Arial" w:cs="Arial"/>
        </w:rPr>
        <w:t xml:space="preserve">Sinclair Community College, Grants Development Office. (2017). </w:t>
      </w:r>
      <w:r w:rsidRPr="00A0168E">
        <w:rPr>
          <w:rFonts w:ascii="Arial" w:eastAsiaTheme="minorEastAsia" w:hAnsi="Arial" w:cs="Arial"/>
          <w:i/>
        </w:rPr>
        <w:t>Institutional Review Board Charter and Standard Operating Procedures</w:t>
      </w:r>
      <w:r w:rsidRPr="00A0168E">
        <w:rPr>
          <w:rFonts w:ascii="Arial" w:eastAsiaTheme="minorEastAsia" w:hAnsi="Arial" w:cs="Arial"/>
          <w:i/>
          <w:iCs/>
        </w:rPr>
        <w:t xml:space="preserve">. </w:t>
      </w:r>
      <w:r w:rsidRPr="00A0168E">
        <w:rPr>
          <w:rFonts w:ascii="Arial" w:eastAsiaTheme="minorEastAsia" w:hAnsi="Arial" w:cs="Arial"/>
        </w:rPr>
        <w:t xml:space="preserve">Retrieved October 30, 2019 FROM </w:t>
      </w:r>
      <w:hyperlink r:id="rId53" w:history="1">
        <w:r w:rsidRPr="00A0168E">
          <w:rPr>
            <w:rFonts w:ascii="Arial" w:eastAsia="Calibri" w:hAnsi="Arial" w:cs="Arial"/>
            <w:u w:val="single"/>
          </w:rPr>
          <w:t>https://www.sinclair.edu/about/offices/grants-development/compliance/</w:t>
        </w:r>
      </w:hyperlink>
      <w:r w:rsidRPr="00A0168E">
        <w:rPr>
          <w:rFonts w:ascii="Arial" w:eastAsia="Calibri" w:hAnsi="Arial" w:cs="Arial"/>
        </w:rPr>
        <w:t>.</w:t>
      </w:r>
    </w:p>
    <w:p w14:paraId="4EB50D85" w14:textId="77777777" w:rsidR="00C375F4" w:rsidRPr="00A0168E" w:rsidRDefault="00C375F4" w:rsidP="00C375F4">
      <w:pPr>
        <w:autoSpaceDE w:val="0"/>
        <w:autoSpaceDN w:val="0"/>
        <w:adjustRightInd w:val="0"/>
        <w:spacing w:after="0" w:line="240" w:lineRule="auto"/>
        <w:ind w:left="180"/>
        <w:rPr>
          <w:rFonts w:ascii="Arial" w:eastAsia="Calibri" w:hAnsi="Arial" w:cs="Arial"/>
        </w:rPr>
      </w:pPr>
    </w:p>
    <w:p w14:paraId="12D4977D" w14:textId="77777777" w:rsidR="00C375F4" w:rsidRPr="00A0168E" w:rsidRDefault="00C375F4" w:rsidP="00C375F4">
      <w:pPr>
        <w:spacing w:after="0"/>
        <w:ind w:left="180"/>
        <w:rPr>
          <w:rFonts w:ascii="Arial" w:eastAsia="Calibri" w:hAnsi="Arial" w:cs="Arial"/>
        </w:rPr>
      </w:pPr>
      <w:r w:rsidRPr="00A0168E">
        <w:rPr>
          <w:rFonts w:ascii="Arial" w:eastAsia="Calibri" w:hAnsi="Arial" w:cs="Arial"/>
        </w:rPr>
        <w:lastRenderedPageBreak/>
        <w:t xml:space="preserve">The University of Iowa, Human Subjects Office. (2019). </w:t>
      </w:r>
      <w:r w:rsidRPr="00A0168E">
        <w:rPr>
          <w:rFonts w:ascii="Arial" w:eastAsia="Calibri" w:hAnsi="Arial" w:cs="Arial"/>
          <w:i/>
        </w:rPr>
        <w:t>Human Subjects Research Determinations.</w:t>
      </w:r>
      <w:r w:rsidRPr="00A0168E">
        <w:rPr>
          <w:rFonts w:ascii="Arial" w:eastAsia="Calibri" w:hAnsi="Arial" w:cs="Arial"/>
        </w:rPr>
        <w:t xml:space="preserve"> Retrieved March 4, 2020 from </w:t>
      </w:r>
      <w:hyperlink r:id="rId54" w:history="1">
        <w:r w:rsidRPr="00A0168E">
          <w:rPr>
            <w:rFonts w:ascii="Arial" w:eastAsia="Calibri" w:hAnsi="Arial" w:cs="Arial"/>
            <w:u w:val="single"/>
          </w:rPr>
          <w:t>https://hso.research.uiowa.edu/human-subjects-research-determinations</w:t>
        </w:r>
      </w:hyperlink>
      <w:r w:rsidRPr="00A0168E">
        <w:rPr>
          <w:rFonts w:ascii="Arial" w:eastAsia="Calibri" w:hAnsi="Arial" w:cs="Arial"/>
        </w:rPr>
        <w:t>.</w:t>
      </w:r>
    </w:p>
    <w:p w14:paraId="00C446AB" w14:textId="77777777" w:rsidR="00C375F4" w:rsidRPr="00A0168E" w:rsidRDefault="00C375F4" w:rsidP="00C375F4">
      <w:pPr>
        <w:spacing w:after="0"/>
        <w:ind w:left="180"/>
        <w:rPr>
          <w:rFonts w:ascii="Arial" w:eastAsia="Calibri" w:hAnsi="Arial" w:cs="Arial"/>
        </w:rPr>
      </w:pPr>
    </w:p>
    <w:p w14:paraId="04D7C0B4" w14:textId="41D680AF" w:rsidR="00C375F4" w:rsidRPr="00A0168E" w:rsidRDefault="00C375F4" w:rsidP="00C375F4">
      <w:pPr>
        <w:spacing w:after="0"/>
        <w:ind w:left="180"/>
        <w:rPr>
          <w:rFonts w:ascii="Arial" w:eastAsia="Calibri" w:hAnsi="Arial" w:cs="Arial"/>
        </w:rPr>
      </w:pPr>
      <w:r w:rsidRPr="00A0168E">
        <w:rPr>
          <w:rFonts w:ascii="Arial" w:eastAsia="Calibri" w:hAnsi="Arial" w:cs="Arial"/>
        </w:rPr>
        <w:t xml:space="preserve">The University of Iowa, Human Subjects Office. (2019). </w:t>
      </w:r>
      <w:r w:rsidRPr="00A0168E">
        <w:rPr>
          <w:rFonts w:ascii="Arial" w:eastAsia="Calibri" w:hAnsi="Arial" w:cs="Arial"/>
          <w:i/>
        </w:rPr>
        <w:t>UI Investigator’s Guide\IRB Standard Operating Procedures</w:t>
      </w:r>
      <w:r w:rsidRPr="00A0168E">
        <w:rPr>
          <w:rFonts w:ascii="Arial" w:eastAsia="Calibri" w:hAnsi="Arial" w:cs="Arial"/>
        </w:rPr>
        <w:t xml:space="preserve">. Retrieved February 15, 2020 from </w:t>
      </w:r>
      <w:hyperlink r:id="rId55" w:history="1">
        <w:r w:rsidRPr="00A0168E">
          <w:rPr>
            <w:rFonts w:ascii="Arial" w:eastAsia="Calibri" w:hAnsi="Arial" w:cs="Arial"/>
            <w:u w:val="single"/>
          </w:rPr>
          <w:t>https://hso.research.uiowa.edu/ui-investigator%E2%80%99s-guideirb-standard-operating-procedures</w:t>
        </w:r>
      </w:hyperlink>
      <w:r w:rsidRPr="00A0168E">
        <w:rPr>
          <w:rFonts w:ascii="Arial" w:eastAsia="Calibri" w:hAnsi="Arial" w:cs="Arial"/>
        </w:rPr>
        <w:t xml:space="preserve">. </w:t>
      </w:r>
    </w:p>
    <w:p w14:paraId="5D138387" w14:textId="50A9B699" w:rsidR="003377AF" w:rsidRPr="00A0168E" w:rsidRDefault="003377AF" w:rsidP="00C375F4">
      <w:pPr>
        <w:spacing w:after="0"/>
        <w:ind w:left="180"/>
        <w:rPr>
          <w:rFonts w:ascii="Arial" w:eastAsia="Calibri" w:hAnsi="Arial" w:cs="Arial"/>
        </w:rPr>
      </w:pPr>
    </w:p>
    <w:p w14:paraId="14F6E130" w14:textId="77777777" w:rsidR="003377AF" w:rsidRPr="00A0168E" w:rsidRDefault="003377AF" w:rsidP="003377AF">
      <w:pPr>
        <w:spacing w:after="0"/>
        <w:ind w:left="180"/>
        <w:rPr>
          <w:rFonts w:ascii="Arial" w:eastAsia="Calibri" w:hAnsi="Arial" w:cs="Arial"/>
        </w:rPr>
      </w:pPr>
      <w:r w:rsidRPr="00A0168E">
        <w:rPr>
          <w:rFonts w:ascii="Arial" w:eastAsia="Calibri" w:hAnsi="Arial" w:cs="Arial"/>
        </w:rPr>
        <w:t xml:space="preserve">The University of Nevada, Reno, Research Integrity Office. (2020). Human Research Protection Policy Manual, 230. Research Involving Children. Retrieved January 18, 2021 from </w:t>
      </w:r>
      <w:hyperlink r:id="rId56" w:history="1">
        <w:r w:rsidRPr="00A0168E">
          <w:rPr>
            <w:rStyle w:val="Hyperlink"/>
            <w:rFonts w:ascii="Arial" w:eastAsia="Calibri" w:hAnsi="Arial" w:cs="Arial"/>
            <w:color w:val="auto"/>
          </w:rPr>
          <w:t>https://www.unr.edu/research-integrity/human-research/human-research-protection-policy-manual/230-research-involving-children-and-mature-minors</w:t>
        </w:r>
      </w:hyperlink>
      <w:r w:rsidRPr="00A0168E">
        <w:rPr>
          <w:rFonts w:ascii="Arial" w:eastAsia="Calibri" w:hAnsi="Arial" w:cs="Arial"/>
        </w:rPr>
        <w:t xml:space="preserve"> </w:t>
      </w:r>
    </w:p>
    <w:p w14:paraId="64085DCE" w14:textId="77777777" w:rsidR="00C375F4" w:rsidRPr="00A0168E" w:rsidRDefault="00C375F4" w:rsidP="00C375F4">
      <w:pPr>
        <w:autoSpaceDE w:val="0"/>
        <w:autoSpaceDN w:val="0"/>
        <w:adjustRightInd w:val="0"/>
        <w:spacing w:after="0" w:line="240" w:lineRule="auto"/>
        <w:ind w:left="180"/>
        <w:rPr>
          <w:rFonts w:ascii="Arial" w:eastAsiaTheme="minorEastAsia" w:hAnsi="Arial" w:cs="Arial"/>
          <w:sz w:val="24"/>
          <w:szCs w:val="24"/>
        </w:rPr>
      </w:pPr>
    </w:p>
    <w:p w14:paraId="66C37696" w14:textId="77777777" w:rsidR="003377AF" w:rsidRPr="00A0168E" w:rsidRDefault="00F60089" w:rsidP="003377AF">
      <w:pPr>
        <w:autoSpaceDE w:val="0"/>
        <w:autoSpaceDN w:val="0"/>
        <w:adjustRightInd w:val="0"/>
        <w:spacing w:after="0" w:line="240" w:lineRule="auto"/>
        <w:ind w:left="180"/>
        <w:rPr>
          <w:rFonts w:ascii="Arial" w:eastAsiaTheme="minorEastAsia" w:hAnsi="Arial" w:cs="Arial"/>
        </w:rPr>
      </w:pPr>
      <w:r w:rsidRPr="00A0168E">
        <w:rPr>
          <w:rFonts w:ascii="Arial" w:eastAsiaTheme="minorEastAsia" w:hAnsi="Arial" w:cs="Arial"/>
        </w:rPr>
        <w:t xml:space="preserve">UCLA, Research Administration, Human Research Protection Program. (2020). </w:t>
      </w:r>
      <w:r w:rsidRPr="00A0168E">
        <w:rPr>
          <w:rFonts w:ascii="Arial" w:eastAsiaTheme="minorEastAsia" w:hAnsi="Arial" w:cs="Arial"/>
          <w:i/>
        </w:rPr>
        <w:t>Guidance and Procedure: Research Involving Children and Minors</w:t>
      </w:r>
      <w:r w:rsidR="003377AF" w:rsidRPr="00A0168E">
        <w:rPr>
          <w:rFonts w:ascii="Arial" w:eastAsiaTheme="minorEastAsia" w:hAnsi="Arial" w:cs="Arial"/>
          <w:i/>
        </w:rPr>
        <w:t xml:space="preserve">. </w:t>
      </w:r>
      <w:bookmarkStart w:id="57" w:name="_Hlk80096168"/>
      <w:r w:rsidRPr="00A0168E">
        <w:rPr>
          <w:rFonts w:ascii="Arial" w:eastAsiaTheme="minorEastAsia" w:hAnsi="Arial" w:cs="Arial"/>
        </w:rPr>
        <w:t xml:space="preserve">Retrieved January 18, 2021 from </w:t>
      </w:r>
      <w:bookmarkEnd w:id="57"/>
      <w:r w:rsidR="003377AF" w:rsidRPr="00A0168E">
        <w:rPr>
          <w:rFonts w:ascii="Arial" w:eastAsiaTheme="minorEastAsia" w:hAnsi="Arial" w:cs="Arial"/>
        </w:rPr>
        <w:fldChar w:fldCharType="begin"/>
      </w:r>
      <w:r w:rsidR="003377AF" w:rsidRPr="00A0168E">
        <w:rPr>
          <w:rFonts w:ascii="Arial" w:eastAsiaTheme="minorEastAsia" w:hAnsi="Arial" w:cs="Arial"/>
        </w:rPr>
        <w:instrText xml:space="preserve"> HYPERLINK "https://ora.research.ucla.edu/OHRPP/Documents/Policy/9/Children_Minors.pdf" </w:instrText>
      </w:r>
      <w:r w:rsidR="003377AF" w:rsidRPr="00A0168E">
        <w:rPr>
          <w:rFonts w:ascii="Arial" w:eastAsiaTheme="minorEastAsia" w:hAnsi="Arial" w:cs="Arial"/>
        </w:rPr>
        <w:fldChar w:fldCharType="separate"/>
      </w:r>
      <w:r w:rsidR="003377AF" w:rsidRPr="00A0168E">
        <w:rPr>
          <w:rStyle w:val="Hyperlink"/>
          <w:rFonts w:ascii="Arial" w:eastAsiaTheme="minorEastAsia" w:hAnsi="Arial" w:cs="Arial"/>
          <w:color w:val="auto"/>
        </w:rPr>
        <w:t>https://ora.research.ucla.edu/OHRPP/Documents/Policy/9/Children_Minors.pdf</w:t>
      </w:r>
      <w:r w:rsidR="003377AF" w:rsidRPr="00A0168E">
        <w:rPr>
          <w:rFonts w:ascii="Arial" w:eastAsiaTheme="minorEastAsia" w:hAnsi="Arial" w:cs="Arial"/>
        </w:rPr>
        <w:fldChar w:fldCharType="end"/>
      </w:r>
      <w:r w:rsidR="003377AF" w:rsidRPr="00A0168E">
        <w:rPr>
          <w:rFonts w:ascii="Arial" w:eastAsiaTheme="minorEastAsia" w:hAnsi="Arial" w:cs="Arial"/>
        </w:rPr>
        <w:t xml:space="preserve"> </w:t>
      </w:r>
    </w:p>
    <w:p w14:paraId="1DEA655D" w14:textId="77777777" w:rsidR="00F60089" w:rsidRPr="00A0168E" w:rsidRDefault="00F60089" w:rsidP="00C375F4">
      <w:pPr>
        <w:autoSpaceDE w:val="0"/>
        <w:autoSpaceDN w:val="0"/>
        <w:adjustRightInd w:val="0"/>
        <w:spacing w:after="0" w:line="240" w:lineRule="auto"/>
        <w:ind w:left="180"/>
        <w:rPr>
          <w:rFonts w:ascii="Arial" w:eastAsiaTheme="minorEastAsia" w:hAnsi="Arial" w:cs="Arial"/>
        </w:rPr>
      </w:pPr>
    </w:p>
    <w:p w14:paraId="300397D0" w14:textId="777D531D" w:rsidR="00C375F4" w:rsidRPr="00A0168E" w:rsidRDefault="00C375F4" w:rsidP="00C375F4">
      <w:pPr>
        <w:autoSpaceDE w:val="0"/>
        <w:autoSpaceDN w:val="0"/>
        <w:adjustRightInd w:val="0"/>
        <w:spacing w:after="0" w:line="240" w:lineRule="auto"/>
        <w:ind w:left="180"/>
        <w:rPr>
          <w:rFonts w:ascii="Arial" w:eastAsiaTheme="minorEastAsia" w:hAnsi="Arial" w:cs="Arial"/>
          <w:sz w:val="24"/>
          <w:szCs w:val="24"/>
        </w:rPr>
      </w:pPr>
      <w:r w:rsidRPr="00A0168E">
        <w:rPr>
          <w:rFonts w:ascii="Arial" w:eastAsiaTheme="minorEastAsia" w:hAnsi="Arial" w:cs="Arial"/>
        </w:rPr>
        <w:t xml:space="preserve">United States Department of Health &amp; Human Services. (2017). </w:t>
      </w:r>
      <w:r w:rsidRPr="00A0168E">
        <w:rPr>
          <w:rFonts w:ascii="Arial" w:eastAsiaTheme="minorEastAsia" w:hAnsi="Arial" w:cs="Arial"/>
          <w:i/>
          <w:iCs/>
        </w:rPr>
        <w:t>U.S. Code of Federal Regulations: 45 CFR 46, Protection of human subjects</w:t>
      </w:r>
      <w:r w:rsidRPr="00A0168E">
        <w:rPr>
          <w:rFonts w:ascii="Arial" w:eastAsiaTheme="minorEastAsia" w:hAnsi="Arial" w:cs="Arial"/>
        </w:rPr>
        <w:t xml:space="preserve">. Retrieved March 1, 2020 from: </w:t>
      </w:r>
      <w:hyperlink r:id="rId57" w:history="1">
        <w:r w:rsidRPr="00A0168E">
          <w:rPr>
            <w:rFonts w:ascii="Arial" w:eastAsiaTheme="minorEastAsia" w:hAnsi="Arial" w:cs="Arial"/>
            <w:u w:val="single"/>
          </w:rPr>
          <w:t>https://www.hhs.gov/ohrp/regulations-and-policy/regulations/index.html</w:t>
        </w:r>
      </w:hyperlink>
      <w:r w:rsidRPr="00A0168E">
        <w:rPr>
          <w:rFonts w:ascii="Arial" w:eastAsiaTheme="minorEastAsia" w:hAnsi="Arial" w:cs="Arial"/>
        </w:rPr>
        <w:t>.</w:t>
      </w:r>
    </w:p>
    <w:p w14:paraId="14E3D757" w14:textId="77777777" w:rsidR="00C375F4" w:rsidRPr="00A0168E" w:rsidRDefault="00C375F4" w:rsidP="00C375F4">
      <w:pPr>
        <w:autoSpaceDE w:val="0"/>
        <w:autoSpaceDN w:val="0"/>
        <w:adjustRightInd w:val="0"/>
        <w:spacing w:after="0" w:line="240" w:lineRule="auto"/>
        <w:ind w:left="180"/>
        <w:rPr>
          <w:rFonts w:ascii="Arial" w:eastAsia="Calibri" w:hAnsi="Arial" w:cs="Arial"/>
        </w:rPr>
      </w:pPr>
    </w:p>
    <w:p w14:paraId="03C8D0BE" w14:textId="77777777" w:rsidR="00C375F4" w:rsidRPr="00A0168E" w:rsidRDefault="00C375F4" w:rsidP="00C375F4">
      <w:pPr>
        <w:autoSpaceDE w:val="0"/>
        <w:autoSpaceDN w:val="0"/>
        <w:adjustRightInd w:val="0"/>
        <w:spacing w:after="0" w:line="240" w:lineRule="auto"/>
        <w:ind w:left="180"/>
        <w:rPr>
          <w:rFonts w:ascii="Arial" w:eastAsiaTheme="minorEastAsia" w:hAnsi="Arial" w:cs="Arial"/>
        </w:rPr>
      </w:pPr>
      <w:r w:rsidRPr="00A0168E">
        <w:rPr>
          <w:rFonts w:ascii="Arial" w:eastAsiaTheme="minorEastAsia" w:hAnsi="Arial" w:cs="Arial"/>
        </w:rPr>
        <w:t xml:space="preserve">United States Department of Health &amp; Human Services, Office for Human Research Protections. (2016). </w:t>
      </w:r>
      <w:r w:rsidRPr="00A0168E">
        <w:rPr>
          <w:rFonts w:ascii="Arial" w:eastAsiaTheme="minorEastAsia" w:hAnsi="Arial" w:cs="Arial"/>
          <w:i/>
          <w:iCs/>
        </w:rPr>
        <w:t xml:space="preserve">Assurances. </w:t>
      </w:r>
      <w:r w:rsidRPr="00A0168E">
        <w:rPr>
          <w:rFonts w:ascii="Arial" w:eastAsiaTheme="minorEastAsia" w:hAnsi="Arial" w:cs="Arial"/>
        </w:rPr>
        <w:t xml:space="preserve">Retrieved March 1, 2020 from: </w:t>
      </w:r>
      <w:hyperlink r:id="rId58" w:history="1">
        <w:r w:rsidRPr="00A0168E">
          <w:rPr>
            <w:rFonts w:ascii="Arial" w:eastAsiaTheme="minorEastAsia" w:hAnsi="Arial" w:cs="Arial"/>
            <w:u w:val="single"/>
          </w:rPr>
          <w:t>https://www.hhs.gov/ohrp/irbs-and-assurances.html</w:t>
        </w:r>
      </w:hyperlink>
      <w:r w:rsidRPr="00A0168E">
        <w:rPr>
          <w:rFonts w:ascii="Arial" w:eastAsiaTheme="minorEastAsia" w:hAnsi="Arial" w:cs="Arial"/>
        </w:rPr>
        <w:t>.</w:t>
      </w:r>
    </w:p>
    <w:p w14:paraId="49FCBBF9" w14:textId="77777777" w:rsidR="00C375F4" w:rsidRPr="00A0168E" w:rsidRDefault="00C375F4" w:rsidP="00C375F4">
      <w:pPr>
        <w:autoSpaceDE w:val="0"/>
        <w:autoSpaceDN w:val="0"/>
        <w:adjustRightInd w:val="0"/>
        <w:spacing w:after="0" w:line="240" w:lineRule="auto"/>
        <w:ind w:left="180"/>
        <w:rPr>
          <w:rFonts w:ascii="Arial" w:eastAsiaTheme="minorEastAsia" w:hAnsi="Arial" w:cs="Arial"/>
        </w:rPr>
      </w:pPr>
    </w:p>
    <w:p w14:paraId="7FC42D13" w14:textId="6EEAFFB4" w:rsidR="00C375F4" w:rsidRPr="00A0168E" w:rsidRDefault="00C375F4" w:rsidP="00C375F4">
      <w:pPr>
        <w:autoSpaceDE w:val="0"/>
        <w:autoSpaceDN w:val="0"/>
        <w:adjustRightInd w:val="0"/>
        <w:spacing w:after="0" w:line="240" w:lineRule="auto"/>
        <w:ind w:left="180"/>
        <w:rPr>
          <w:rFonts w:ascii="Arial" w:eastAsia="Calibri" w:hAnsi="Arial" w:cs="Arial"/>
          <w:u w:val="single"/>
        </w:rPr>
      </w:pPr>
      <w:r w:rsidRPr="00A0168E">
        <w:rPr>
          <w:rFonts w:ascii="Arial" w:eastAsia="Calibri" w:hAnsi="Arial" w:cs="Arial"/>
        </w:rPr>
        <w:t>United States Department of Health &amp; Human Services, Office for Human Research Protections. (20</w:t>
      </w:r>
      <w:r w:rsidR="001B641B" w:rsidRPr="00A0168E">
        <w:rPr>
          <w:rFonts w:ascii="Arial" w:eastAsia="Calibri" w:hAnsi="Arial" w:cs="Arial"/>
        </w:rPr>
        <w:t>20</w:t>
      </w:r>
      <w:r w:rsidRPr="00A0168E">
        <w:rPr>
          <w:rFonts w:ascii="Arial" w:eastAsia="Calibri" w:hAnsi="Arial" w:cs="Arial"/>
        </w:rPr>
        <w:t xml:space="preserve">). </w:t>
      </w:r>
      <w:r w:rsidRPr="00A0168E">
        <w:rPr>
          <w:rFonts w:ascii="Arial" w:eastAsia="Calibri" w:hAnsi="Arial" w:cs="Arial"/>
          <w:i/>
          <w:iCs/>
        </w:rPr>
        <w:t xml:space="preserve">Human subject regulations decision charts. </w:t>
      </w:r>
      <w:r w:rsidRPr="00A0168E">
        <w:rPr>
          <w:rFonts w:ascii="Arial" w:eastAsia="Calibri" w:hAnsi="Arial" w:cs="Arial"/>
        </w:rPr>
        <w:t xml:space="preserve">Retrieved </w:t>
      </w:r>
      <w:r w:rsidR="00F60089" w:rsidRPr="00A0168E">
        <w:rPr>
          <w:rFonts w:ascii="Arial" w:eastAsia="Calibri" w:hAnsi="Arial" w:cs="Arial"/>
        </w:rPr>
        <w:t>August 17,2021</w:t>
      </w:r>
      <w:r w:rsidRPr="00A0168E">
        <w:rPr>
          <w:rFonts w:ascii="Arial" w:eastAsia="Calibri" w:hAnsi="Arial" w:cs="Arial"/>
        </w:rPr>
        <w:t xml:space="preserve"> from: </w:t>
      </w:r>
      <w:hyperlink r:id="rId59" w:history="1">
        <w:r w:rsidR="00F60089" w:rsidRPr="00A0168E">
          <w:rPr>
            <w:rStyle w:val="Hyperlink"/>
            <w:rFonts w:ascii="Arial" w:eastAsia="Calibri" w:hAnsi="Arial" w:cs="Arial"/>
            <w:color w:val="auto"/>
          </w:rPr>
          <w:t>https://www.hhs.gov/ohrp/regulations-and-policy/decision-charts-2018/index.html</w:t>
        </w:r>
      </w:hyperlink>
      <w:r w:rsidR="00F60089" w:rsidRPr="00A0168E">
        <w:rPr>
          <w:rFonts w:ascii="Arial" w:eastAsia="Calibri" w:hAnsi="Arial" w:cs="Arial"/>
        </w:rPr>
        <w:t>.</w:t>
      </w:r>
    </w:p>
    <w:p w14:paraId="24022824" w14:textId="2564F457" w:rsidR="00C375F4" w:rsidRPr="00A0168E" w:rsidRDefault="00C375F4" w:rsidP="00C375F4">
      <w:pPr>
        <w:autoSpaceDE w:val="0"/>
        <w:autoSpaceDN w:val="0"/>
        <w:adjustRightInd w:val="0"/>
        <w:spacing w:after="0" w:line="240" w:lineRule="auto"/>
        <w:ind w:left="180"/>
        <w:rPr>
          <w:rFonts w:ascii="Arial" w:eastAsia="Calibri" w:hAnsi="Arial" w:cs="Arial"/>
        </w:rPr>
      </w:pPr>
    </w:p>
    <w:p w14:paraId="01CAB8D6" w14:textId="77777777" w:rsidR="00C375F4" w:rsidRPr="00A0168E" w:rsidRDefault="00C375F4" w:rsidP="00C375F4">
      <w:pPr>
        <w:autoSpaceDE w:val="0"/>
        <w:autoSpaceDN w:val="0"/>
        <w:adjustRightInd w:val="0"/>
        <w:spacing w:after="0" w:line="240" w:lineRule="auto"/>
        <w:ind w:left="180"/>
        <w:rPr>
          <w:rFonts w:ascii="Arial" w:eastAsia="Calibri" w:hAnsi="Arial" w:cs="Arial"/>
        </w:rPr>
      </w:pPr>
      <w:r w:rsidRPr="00A0168E">
        <w:rPr>
          <w:rFonts w:ascii="Arial" w:eastAsia="Calibri" w:hAnsi="Arial" w:cs="Arial"/>
        </w:rPr>
        <w:t>United States Department of Health &amp; Human Services, Office for Human Research Protections. (2016</w:t>
      </w:r>
      <w:r w:rsidRPr="00A0168E">
        <w:rPr>
          <w:rFonts w:ascii="Arial" w:eastAsia="Calibri" w:hAnsi="Arial" w:cs="Arial"/>
          <w:i/>
        </w:rPr>
        <w:t>). Regulations and Policy</w:t>
      </w:r>
      <w:r w:rsidRPr="00A0168E">
        <w:rPr>
          <w:rFonts w:ascii="Arial" w:eastAsia="Calibri" w:hAnsi="Arial" w:cs="Arial"/>
        </w:rPr>
        <w:t xml:space="preserve">. Retrieved January 3, 2020 from: </w:t>
      </w:r>
      <w:hyperlink r:id="rId60" w:history="1">
        <w:r w:rsidRPr="00A0168E">
          <w:rPr>
            <w:rFonts w:ascii="Arial" w:eastAsia="Calibri" w:hAnsi="Arial" w:cs="Arial"/>
            <w:u w:val="single"/>
          </w:rPr>
          <w:t>https://www.hhs.gov/ohrp/regulations-and-policy/guidance/index.html</w:t>
        </w:r>
      </w:hyperlink>
      <w:r w:rsidRPr="00A0168E">
        <w:rPr>
          <w:rFonts w:ascii="Arial" w:eastAsia="Calibri" w:hAnsi="Arial" w:cs="Arial"/>
        </w:rPr>
        <w:t>.</w:t>
      </w:r>
    </w:p>
    <w:p w14:paraId="59218F5B" w14:textId="77777777" w:rsidR="00C375F4" w:rsidRPr="00A0168E" w:rsidRDefault="00C375F4" w:rsidP="00C375F4">
      <w:pPr>
        <w:spacing w:after="0"/>
        <w:ind w:left="180"/>
        <w:rPr>
          <w:rFonts w:ascii="Arial" w:eastAsia="Calibri" w:hAnsi="Arial" w:cs="Arial"/>
        </w:rPr>
      </w:pPr>
    </w:p>
    <w:p w14:paraId="778576F1" w14:textId="77777777" w:rsidR="00C375F4" w:rsidRPr="00A0168E" w:rsidRDefault="00C375F4" w:rsidP="00C375F4">
      <w:pPr>
        <w:autoSpaceDE w:val="0"/>
        <w:autoSpaceDN w:val="0"/>
        <w:adjustRightInd w:val="0"/>
        <w:spacing w:after="0" w:line="240" w:lineRule="auto"/>
        <w:ind w:left="180"/>
        <w:rPr>
          <w:rFonts w:ascii="Arial" w:eastAsia="Calibri" w:hAnsi="Arial" w:cs="Arial"/>
        </w:rPr>
      </w:pPr>
      <w:r w:rsidRPr="00A0168E">
        <w:rPr>
          <w:rFonts w:ascii="Arial" w:eastAsia="Calibri" w:hAnsi="Arial" w:cs="Arial"/>
        </w:rPr>
        <w:t xml:space="preserve">United States Department of Health &amp; Human Services, Office for Human Research Protections. (2007). </w:t>
      </w:r>
      <w:r w:rsidRPr="00A0168E">
        <w:rPr>
          <w:rFonts w:ascii="Arial" w:eastAsia="Calibri" w:hAnsi="Arial" w:cs="Arial"/>
          <w:i/>
        </w:rPr>
        <w:t>Reviewing Unanticipated Problems</w:t>
      </w:r>
      <w:r w:rsidRPr="00A0168E">
        <w:rPr>
          <w:rFonts w:ascii="Arial" w:eastAsia="Calibri" w:hAnsi="Arial" w:cs="Arial"/>
        </w:rPr>
        <w:t xml:space="preserve">. Retrieved March 23, 2020 from: </w:t>
      </w:r>
      <w:hyperlink r:id="rId61" w:history="1">
        <w:r w:rsidRPr="00A0168E">
          <w:rPr>
            <w:rFonts w:ascii="Arial" w:eastAsia="Calibri" w:hAnsi="Arial" w:cs="Arial"/>
            <w:u w:val="single"/>
          </w:rPr>
          <w:t>https://www.hhs.gov/ohrp/regulations-and-policy/guidance/reviewing-unanticipated-problems/index.html</w:t>
        </w:r>
      </w:hyperlink>
      <w:r w:rsidRPr="00A0168E">
        <w:rPr>
          <w:rFonts w:ascii="Arial" w:eastAsia="Calibri" w:hAnsi="Arial" w:cs="Arial"/>
        </w:rPr>
        <w:t>.</w:t>
      </w:r>
    </w:p>
    <w:p w14:paraId="5630E712" w14:textId="77777777" w:rsidR="00C375F4" w:rsidRPr="00A0168E" w:rsidRDefault="00C375F4" w:rsidP="00C375F4">
      <w:pPr>
        <w:autoSpaceDE w:val="0"/>
        <w:autoSpaceDN w:val="0"/>
        <w:adjustRightInd w:val="0"/>
        <w:spacing w:after="0" w:line="240" w:lineRule="auto"/>
        <w:ind w:left="180"/>
        <w:rPr>
          <w:rFonts w:ascii="Arial" w:eastAsia="Calibri" w:hAnsi="Arial" w:cs="Arial"/>
        </w:rPr>
      </w:pPr>
    </w:p>
    <w:p w14:paraId="2D1D908E" w14:textId="77777777" w:rsidR="00C375F4" w:rsidRPr="00A0168E" w:rsidRDefault="00C375F4" w:rsidP="003377AF">
      <w:pPr>
        <w:autoSpaceDE w:val="0"/>
        <w:autoSpaceDN w:val="0"/>
        <w:adjustRightInd w:val="0"/>
        <w:spacing w:after="0" w:line="240" w:lineRule="auto"/>
        <w:rPr>
          <w:rFonts w:ascii="Calibri" w:eastAsia="Calibri" w:hAnsi="Calibri" w:cs="Calibri"/>
        </w:rPr>
      </w:pPr>
    </w:p>
    <w:p w14:paraId="623F6A74" w14:textId="77777777" w:rsidR="00C375F4" w:rsidRPr="00A0168E" w:rsidRDefault="00C375F4" w:rsidP="00C375F4">
      <w:pPr>
        <w:autoSpaceDE w:val="0"/>
        <w:autoSpaceDN w:val="0"/>
        <w:adjustRightInd w:val="0"/>
        <w:spacing w:after="0" w:line="240" w:lineRule="auto"/>
        <w:ind w:left="180"/>
        <w:rPr>
          <w:rFonts w:ascii="Arial" w:eastAsia="Arial" w:hAnsi="Arial" w:cs="Arial"/>
          <w:b/>
        </w:rPr>
      </w:pPr>
    </w:p>
    <w:p w14:paraId="35E3E04C" w14:textId="77777777" w:rsidR="00EA74D3" w:rsidRPr="00A0168E" w:rsidRDefault="00EA74D3"/>
    <w:sectPr w:rsidR="00EA74D3" w:rsidRPr="00A0168E" w:rsidSect="00FC53EE">
      <w:headerReference w:type="even" r:id="rId62"/>
      <w:headerReference w:type="default" r:id="rId63"/>
      <w:footerReference w:type="even" r:id="rId64"/>
      <w:footerReference w:type="default" r:id="rId65"/>
      <w:headerReference w:type="first" r:id="rId66"/>
      <w:footerReference w:type="first" r:id="rId67"/>
      <w:pgSz w:w="12240" w:h="15840"/>
      <w:pgMar w:top="1440" w:right="1440" w:bottom="1260" w:left="1440" w:header="720" w:footer="720" w:gutter="0"/>
      <w:pgNumType w:start="0"/>
      <w:cols w:space="720"/>
      <w:titlePg/>
      <w:docGrid w:linePitch="299"/>
    </w:sectPr>
  </w:body>
</w:document>
</file>

<file path=word/commentsExtensible.xml><?xml version="1.0" encoding="utf-8"?>
<w16cex:commentsExtensible xmlns:w16="http://schemas.microsoft.com/office/word/2018/wordml" xmlns:w16cex="http://schemas.microsoft.com/office/word/2018/wordml/cex" xmlns:mc="http://schemas.openxmlformats.org/markup-compatibility/2006" mc:Ignorable="w16 w16cex">
  <w16cex:commentExtensible w16cex:durableId="573A7996" w16cex:dateUtc="2024-03-25T03:31:40.893Z"/>
</w16cex:commentsExtensible>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F32F703" w14:textId="77777777" w:rsidR="004333BA" w:rsidRDefault="004333BA">
      <w:pPr>
        <w:spacing w:after="0" w:line="240" w:lineRule="auto"/>
      </w:pPr>
      <w:r>
        <w:separator/>
      </w:r>
    </w:p>
  </w:endnote>
  <w:endnote w:type="continuationSeparator" w:id="0">
    <w:p w14:paraId="4DFA262C" w14:textId="77777777" w:rsidR="004333BA" w:rsidRDefault="004333B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Century Gothic">
    <w:panose1 w:val="020B0502020202020204"/>
    <w:charset w:val="00"/>
    <w:family w:val="swiss"/>
    <w:pitch w:val="variable"/>
    <w:sig w:usb0="00000287" w:usb1="00000000" w:usb2="00000000" w:usb3="00000000" w:csb0="0000009F" w:csb1="00000000"/>
  </w:font>
  <w:font w:name="Calibri">
    <w:panose1 w:val="020F0502020204030204"/>
    <w:charset w:val="00"/>
    <w:family w:val="swiss"/>
    <w:pitch w:val="variable"/>
    <w:sig w:usb0="E4002EFF" w:usb1="C000247B" w:usb2="00000009" w:usb3="00000000" w:csb0="000001FF" w:csb1="00000000"/>
  </w:font>
  <w:font w:name="Cambria">
    <w:altName w:val="Cambria"/>
    <w:panose1 w:val="02040503050406030204"/>
    <w:charset w:val="00"/>
    <w:family w:val="roman"/>
    <w:pitch w:val="variable"/>
    <w:sig w:usb0="E00006FF" w:usb1="420024FF" w:usb2="02000000" w:usb3="00000000" w:csb0="0000019F" w:csb1="00000000"/>
  </w:font>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Symbol">
    <w:panose1 w:val="020B0502040204020203"/>
    <w:charset w:val="00"/>
    <w:family w:val="swiss"/>
    <w:pitch w:val="variable"/>
    <w:sig w:usb0="800001E3" w:usb1="1200FFEF" w:usb2="00040000" w:usb3="00000000" w:csb0="00000001"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Helvetica">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3DB478D" w14:textId="77777777" w:rsidR="00C83B3D" w:rsidRDefault="00C83B3D">
    <w:pPr>
      <w:tabs>
        <w:tab w:val="center" w:pos="4853"/>
        <w:tab w:val="center" w:pos="8842"/>
      </w:tabs>
      <w:spacing w:after="0"/>
    </w:pPr>
    <w:r>
      <w:rPr>
        <w:noProof/>
      </w:rPr>
      <mc:AlternateContent>
        <mc:Choice Requires="wpg">
          <w:drawing>
            <wp:anchor distT="0" distB="0" distL="114300" distR="114300" simplePos="0" relativeHeight="251658752" behindDoc="0" locked="0" layoutInCell="1" allowOverlap="1" wp14:anchorId="05F9979E" wp14:editId="533A367A">
              <wp:simplePos x="0" y="0"/>
              <wp:positionH relativeFrom="page">
                <wp:posOffset>896417</wp:posOffset>
              </wp:positionH>
              <wp:positionV relativeFrom="page">
                <wp:posOffset>8956243</wp:posOffset>
              </wp:positionV>
              <wp:extent cx="5981065" cy="6096"/>
              <wp:effectExtent l="0" t="0" r="0" b="0"/>
              <wp:wrapSquare wrapText="bothSides"/>
              <wp:docPr id="142334" name="Group 142334"/>
              <wp:cNvGraphicFramePr/>
              <a:graphic xmlns:a="http://schemas.openxmlformats.org/drawingml/2006/main">
                <a:graphicData uri="http://schemas.microsoft.com/office/word/2010/wordprocessingGroup">
                  <wpg:wgp>
                    <wpg:cNvGrpSpPr/>
                    <wpg:grpSpPr>
                      <a:xfrm>
                        <a:off x="0" y="0"/>
                        <a:ext cx="5981065" cy="6096"/>
                        <a:chOff x="0" y="0"/>
                        <a:chExt cx="5981065" cy="6096"/>
                      </a:xfrm>
                    </wpg:grpSpPr>
                    <wps:wsp>
                      <wps:cNvPr id="146611" name="Shape 146611"/>
                      <wps:cNvSpPr/>
                      <wps:spPr>
                        <a:xfrm>
                          <a:off x="0" y="0"/>
                          <a:ext cx="5981065" cy="9144"/>
                        </a:xfrm>
                        <a:custGeom>
                          <a:avLst/>
                          <a:gdLst/>
                          <a:ahLst/>
                          <a:cxnLst/>
                          <a:rect l="0" t="0" r="0" b="0"/>
                          <a:pathLst>
                            <a:path w="5981065" h="9144">
                              <a:moveTo>
                                <a:pt x="0" y="0"/>
                              </a:moveTo>
                              <a:lnTo>
                                <a:pt x="5981065" y="0"/>
                              </a:lnTo>
                              <a:lnTo>
                                <a:pt x="5981065" y="9144"/>
                              </a:lnTo>
                              <a:lnTo>
                                <a:pt x="0" y="9144"/>
                              </a:lnTo>
                              <a:lnTo>
                                <a:pt x="0" y="0"/>
                              </a:lnTo>
                            </a:path>
                          </a:pathLst>
                        </a:custGeom>
                        <a:solidFill>
                          <a:srgbClr val="D9D9D9"/>
                        </a:solidFill>
                        <a:ln w="0" cap="flat">
                          <a:noFill/>
                          <a:miter lim="127000"/>
                        </a:ln>
                        <a:effectLst/>
                      </wps:spPr>
                      <wps:bodyPr/>
                    </wps:wsp>
                  </wpg:wgp>
                </a:graphicData>
              </a:graphic>
            </wp:anchor>
          </w:drawing>
        </mc:Choice>
        <mc:Fallback xmlns:a="http://schemas.openxmlformats.org/drawingml/2006/main">
          <w:pict w14:anchorId="6BEA76B2">
            <v:group id="Group 142334" style="position:absolute;margin-left:70.6pt;margin-top:705.2pt;width:470.95pt;height:.5pt;z-index:251658752;mso-position-horizontal-relative:page;mso-position-vertical-relative:page" coordsize="59810,60" o:spid="_x0000_s1026" w14:anchorId="04AE524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">
              <v:shape id="Shape 146611" style="position:absolute;width:59810;height:91;visibility:visible;mso-wrap-style:square;v-text-anchor:top" coordsize="5981065,9144" o:spid="_x0000_s1027" fillcolor="#d9d9d9" stroked="f" strokeweight="0" path="m,l5981065,r,9144l,9144,,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">
                <v:stroke miterlimit="83231f" joinstyle="miter"/>
                <v:path textboxrect="0,0,5981065,9144" arrowok="t"/>
              </v:shape>
              <w10:wrap type="square" anchorx="page" anchory="page"/>
            </v:group>
          </w:pict>
        </mc:Fallback>
      </mc:AlternateContent>
    </w:r>
    <w:r>
      <w:t xml:space="preserve"> </w:t>
    </w:r>
    <w:r>
      <w:tab/>
      <w:t xml:space="preserve"> </w:t>
    </w:r>
    <w:r>
      <w:tab/>
    </w:r>
    <w:r>
      <w:rPr>
        <w:rFonts w:ascii="Century Gothic" w:eastAsia="Century Gothic" w:hAnsi="Century Gothic" w:cs="Century Gothic"/>
      </w:rPr>
      <w:t>May 22, 2019</w:t>
    </w:r>
    <w:r>
      <w:t xml:space="preserve">                             </w:t>
    </w:r>
  </w:p>
  <w:p w14:paraId="0E54A64C" w14:textId="77777777" w:rsidR="00C83B3D" w:rsidRDefault="00C83B3D">
    <w:pPr>
      <w:spacing w:after="0"/>
      <w:ind w:right="877"/>
      <w:jc w:val="right"/>
    </w:pPr>
    <w:r>
      <w:fldChar w:fldCharType="begin"/>
    </w:r>
    <w:r>
      <w:instrText xml:space="preserve"> PAGE   \* MERGEFORMAT </w:instrText>
    </w:r>
    <w:r>
      <w:fldChar w:fldCharType="separate"/>
    </w:r>
    <w:r>
      <w:t>2</w:t>
    </w:r>
    <w:r>
      <w:fldChar w:fldCharType="end"/>
    </w:r>
    <w:r>
      <w:t xml:space="preserve"> | </w:t>
    </w:r>
    <w:r>
      <w:rPr>
        <w:color w:val="7F7F7F"/>
      </w:rPr>
      <w:t>P a g e</w:t>
    </w:r>
    <w:r>
      <w:t xml:space="preserve"> </w:t>
    </w:r>
  </w:p>
  <w:p w14:paraId="607C5C51" w14:textId="77777777" w:rsidR="00C83B3D" w:rsidRDefault="00C83B3D">
    <w:pPr>
      <w:spacing w:after="0"/>
      <w:ind w:left="173"/>
    </w:pPr>
    <w:r>
      <w:t xml:space="preserve"> </w:t>
    </w:r>
  </w:p>
  <w:p w14:paraId="53A41B87" w14:textId="77777777" w:rsidR="00C83B3D" w:rsidRDefault="00C83B3D"/>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15CC3F0" w14:textId="65284926" w:rsidR="00C83B3D" w:rsidRPr="00FA780B" w:rsidRDefault="00C83B3D" w:rsidP="00FA780B">
    <w:pPr>
      <w:tabs>
        <w:tab w:val="center" w:pos="4853"/>
        <w:tab w:val="center" w:pos="8842"/>
      </w:tabs>
      <w:spacing w:after="0"/>
      <w:rPr>
        <w:rFonts w:ascii="Arial" w:eastAsia="Century Gothic" w:hAnsi="Arial" w:cs="Arial"/>
        <w:sz w:val="18"/>
        <w:szCs w:val="18"/>
      </w:rPr>
    </w:pPr>
    <w:r>
      <w:rPr>
        <w:noProof/>
      </w:rPr>
      <mc:AlternateContent>
        <mc:Choice Requires="wpg">
          <w:drawing>
            <wp:anchor distT="0" distB="0" distL="114300" distR="114300" simplePos="0" relativeHeight="251659776" behindDoc="0" locked="0" layoutInCell="1" allowOverlap="1" wp14:anchorId="7B48DB5B" wp14:editId="3514279F">
              <wp:simplePos x="0" y="0"/>
              <wp:positionH relativeFrom="page">
                <wp:posOffset>896417</wp:posOffset>
              </wp:positionH>
              <wp:positionV relativeFrom="page">
                <wp:posOffset>8956243</wp:posOffset>
              </wp:positionV>
              <wp:extent cx="5981065" cy="6096"/>
              <wp:effectExtent l="0" t="0" r="0" b="0"/>
              <wp:wrapSquare wrapText="bothSides"/>
              <wp:docPr id="142288" name="Group 142288"/>
              <wp:cNvGraphicFramePr/>
              <a:graphic xmlns:a="http://schemas.openxmlformats.org/drawingml/2006/main">
                <a:graphicData uri="http://schemas.microsoft.com/office/word/2010/wordprocessingGroup">
                  <wpg:wgp>
                    <wpg:cNvGrpSpPr/>
                    <wpg:grpSpPr>
                      <a:xfrm>
                        <a:off x="0" y="0"/>
                        <a:ext cx="5981065" cy="6096"/>
                        <a:chOff x="0" y="0"/>
                        <a:chExt cx="5981065" cy="6096"/>
                      </a:xfrm>
                    </wpg:grpSpPr>
                    <wps:wsp>
                      <wps:cNvPr id="146609" name="Shape 146609"/>
                      <wps:cNvSpPr/>
                      <wps:spPr>
                        <a:xfrm>
                          <a:off x="0" y="0"/>
                          <a:ext cx="5981065" cy="9144"/>
                        </a:xfrm>
                        <a:custGeom>
                          <a:avLst/>
                          <a:gdLst/>
                          <a:ahLst/>
                          <a:cxnLst/>
                          <a:rect l="0" t="0" r="0" b="0"/>
                          <a:pathLst>
                            <a:path w="5981065" h="9144">
                              <a:moveTo>
                                <a:pt x="0" y="0"/>
                              </a:moveTo>
                              <a:lnTo>
                                <a:pt x="5981065" y="0"/>
                              </a:lnTo>
                              <a:lnTo>
                                <a:pt x="5981065" y="9144"/>
                              </a:lnTo>
                              <a:lnTo>
                                <a:pt x="0" y="9144"/>
                              </a:lnTo>
                              <a:lnTo>
                                <a:pt x="0" y="0"/>
                              </a:lnTo>
                            </a:path>
                          </a:pathLst>
                        </a:custGeom>
                        <a:solidFill>
                          <a:srgbClr val="D9D9D9"/>
                        </a:solidFill>
                        <a:ln w="0" cap="flat">
                          <a:noFill/>
                          <a:miter lim="127000"/>
                        </a:ln>
                        <a:effectLst/>
                      </wps:spPr>
                      <wps:bodyPr/>
                    </wps:wsp>
                  </wpg:wgp>
                </a:graphicData>
              </a:graphic>
            </wp:anchor>
          </w:drawing>
        </mc:Choice>
        <mc:Fallback xmlns:a="http://schemas.openxmlformats.org/drawingml/2006/main">
          <w:pict w14:anchorId="2972CE54">
            <v:group id="Group 142288" style="position:absolute;margin-left:70.6pt;margin-top:705.2pt;width:470.95pt;height:.5pt;z-index:251659776;mso-position-horizontal-relative:page;mso-position-vertical-relative:page" coordsize="59810,60" o:spid="_x0000_s1026" w14:anchorId="1B5249A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">
              <v:shape id="Shape 146609" style="position:absolute;width:59810;height:91;visibility:visible;mso-wrap-style:square;v-text-anchor:top" coordsize="5981065,9144" o:spid="_x0000_s1027" fillcolor="#d9d9d9" stroked="f" strokeweight="0" path="m,l5981065,r,9144l,9144,,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">
                <v:stroke miterlimit="83231f" joinstyle="miter"/>
                <v:path textboxrect="0,0,5981065,9144" arrowok="t"/>
              </v:shape>
              <w10:wrap type="square" anchorx="page" anchory="page"/>
            </v:group>
          </w:pict>
        </mc:Fallback>
      </mc:AlternateContent>
    </w:r>
    <w:r>
      <w:t xml:space="preserve"> </w:t>
    </w:r>
    <w:r>
      <w:tab/>
      <w:t xml:space="preserve"> </w:t>
    </w:r>
    <w:r>
      <w:tab/>
    </w:r>
    <w:r w:rsidRPr="00FA780B">
      <w:rPr>
        <w:rFonts w:ascii="Arial" w:hAnsi="Arial" w:cs="Arial"/>
        <w:sz w:val="18"/>
        <w:szCs w:val="18"/>
      </w:rPr>
      <w:t xml:space="preserve">NCC IRB Guidelines </w:t>
    </w:r>
    <w:r w:rsidRPr="00FA780B">
      <w:rPr>
        <w:rFonts w:ascii="Arial" w:eastAsia="Century Gothic" w:hAnsi="Arial" w:cs="Arial"/>
        <w:sz w:val="18"/>
        <w:szCs w:val="18"/>
      </w:rPr>
      <w:t>v</w:t>
    </w:r>
    <w:r>
      <w:rPr>
        <w:rFonts w:ascii="Arial" w:eastAsia="Century Gothic" w:hAnsi="Arial" w:cs="Arial"/>
        <w:sz w:val="18"/>
        <w:szCs w:val="18"/>
      </w:rPr>
      <w:t>4.</w:t>
    </w:r>
    <w:r w:rsidR="00E208F5">
      <w:rPr>
        <w:rFonts w:ascii="Arial" w:eastAsia="Century Gothic" w:hAnsi="Arial" w:cs="Arial"/>
        <w:sz w:val="18"/>
        <w:szCs w:val="18"/>
      </w:rPr>
      <w:t>1</w:t>
    </w:r>
    <w:r>
      <w:rPr>
        <w:rFonts w:ascii="Arial" w:eastAsia="Century Gothic" w:hAnsi="Arial" w:cs="Arial"/>
        <w:sz w:val="18"/>
        <w:szCs w:val="18"/>
      </w:rPr>
      <w:t xml:space="preserve">, </w:t>
    </w:r>
    <w:r w:rsidRPr="0084022B">
      <w:rPr>
        <w:rFonts w:ascii="Arial" w:eastAsia="Century Gothic" w:hAnsi="Arial" w:cs="Arial"/>
        <w:sz w:val="18"/>
        <w:szCs w:val="18"/>
      </w:rPr>
      <w:t xml:space="preserve">approved </w:t>
    </w:r>
    <w:r w:rsidR="0084022B" w:rsidRPr="0084022B">
      <w:rPr>
        <w:rFonts w:ascii="Arial" w:eastAsia="Century Gothic" w:hAnsi="Arial" w:cs="Arial"/>
        <w:sz w:val="18"/>
        <w:szCs w:val="18"/>
      </w:rPr>
      <w:t>4/11/24</w:t>
    </w:r>
  </w:p>
  <w:p w14:paraId="3ED5BD4E" w14:textId="0509FA65" w:rsidR="00C83B3D" w:rsidRDefault="00C83B3D">
    <w:pPr>
      <w:spacing w:after="0"/>
      <w:ind w:right="877"/>
      <w:jc w:val="right"/>
    </w:pPr>
    <w:r>
      <w:fldChar w:fldCharType="begin"/>
    </w:r>
    <w:r>
      <w:instrText xml:space="preserve"> PAGE   \* MERGEFORMAT </w:instrText>
    </w:r>
    <w:r>
      <w:fldChar w:fldCharType="separate"/>
    </w:r>
    <w:r>
      <w:rPr>
        <w:noProof/>
      </w:rPr>
      <w:t>63</w:t>
    </w:r>
    <w:r>
      <w:fldChar w:fldCharType="end"/>
    </w:r>
    <w:r>
      <w:t xml:space="preserve"> | </w:t>
    </w:r>
    <w:r>
      <w:rPr>
        <w:color w:val="7F7F7F"/>
      </w:rPr>
      <w:t>P a g e</w:t>
    </w:r>
    <w:r>
      <w:t xml:space="preserve"> </w:t>
    </w:r>
  </w:p>
  <w:p w14:paraId="28CC417D" w14:textId="77777777" w:rsidR="00C83B3D" w:rsidRDefault="00C83B3D">
    <w:pPr>
      <w:spacing w:after="0"/>
      <w:ind w:left="173"/>
    </w:pPr>
    <w:r>
      <w:t xml:space="preserve"> </w:t>
    </w:r>
  </w:p>
  <w:p w14:paraId="14E78629" w14:textId="77777777" w:rsidR="00C83B3D" w:rsidRDefault="00C83B3D"/>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0" w:type="auto"/>
      <w:tblLayout w:type="fixed"/>
      <w:tblLook w:val="06A0" w:firstRow="1" w:lastRow="0" w:firstColumn="1" w:lastColumn="0" w:noHBand="1" w:noVBand="1"/>
    </w:tblPr>
    <w:tblGrid>
      <w:gridCol w:w="3120"/>
      <w:gridCol w:w="3120"/>
      <w:gridCol w:w="3120"/>
    </w:tblGrid>
    <w:tr w:rsidR="34E4A32C" w14:paraId="4FF05AC4" w14:textId="77777777" w:rsidTr="34E4A32C">
      <w:trPr>
        <w:trHeight w:val="300"/>
      </w:trPr>
      <w:tc>
        <w:tcPr>
          <w:tcW w:w="3120" w:type="dxa"/>
        </w:tcPr>
        <w:p w14:paraId="662D91F2" w14:textId="4BFE69C4" w:rsidR="34E4A32C" w:rsidRDefault="34E4A32C" w:rsidP="34E4A32C">
          <w:pPr>
            <w:pStyle w:val="Header"/>
            <w:ind w:left="-115"/>
          </w:pPr>
        </w:p>
      </w:tc>
      <w:tc>
        <w:tcPr>
          <w:tcW w:w="3120" w:type="dxa"/>
        </w:tcPr>
        <w:p w14:paraId="676C5D71" w14:textId="51BC0C45" w:rsidR="34E4A32C" w:rsidRDefault="34E4A32C" w:rsidP="34E4A32C">
          <w:pPr>
            <w:pStyle w:val="Header"/>
            <w:jc w:val="center"/>
          </w:pPr>
        </w:p>
      </w:tc>
      <w:tc>
        <w:tcPr>
          <w:tcW w:w="3120" w:type="dxa"/>
        </w:tcPr>
        <w:p w14:paraId="549EA541" w14:textId="352A5F8A" w:rsidR="34E4A32C" w:rsidRDefault="34E4A32C" w:rsidP="34E4A32C">
          <w:pPr>
            <w:pStyle w:val="Header"/>
            <w:ind w:right="-115"/>
            <w:jc w:val="right"/>
          </w:pPr>
        </w:p>
      </w:tc>
    </w:tr>
  </w:tbl>
  <w:p w14:paraId="5A9CDE32" w14:textId="4E4E4CC4" w:rsidR="34E4A32C" w:rsidRDefault="34E4A32C" w:rsidP="34E4A32C">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533AC17" w14:textId="77777777" w:rsidR="004333BA" w:rsidRDefault="004333BA">
      <w:pPr>
        <w:spacing w:after="0" w:line="240" w:lineRule="auto"/>
      </w:pPr>
      <w:r>
        <w:separator/>
      </w:r>
    </w:p>
  </w:footnote>
  <w:footnote w:type="continuationSeparator" w:id="0">
    <w:p w14:paraId="1AF87649" w14:textId="77777777" w:rsidR="004333BA" w:rsidRDefault="004333B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0637734" w14:textId="77777777" w:rsidR="00C83B3D" w:rsidRDefault="00C83B3D">
    <w:pPr>
      <w:spacing w:after="0"/>
      <w:ind w:left="173"/>
    </w:pPr>
    <w:r>
      <w:rPr>
        <w:noProof/>
      </w:rPr>
      <mc:AlternateContent>
        <mc:Choice Requires="wpg">
          <w:drawing>
            <wp:anchor distT="0" distB="0" distL="114300" distR="114300" simplePos="0" relativeHeight="251656704" behindDoc="0" locked="0" layoutInCell="1" allowOverlap="1" wp14:anchorId="6A2C3A35" wp14:editId="3DC1E0FD">
              <wp:simplePos x="0" y="0"/>
              <wp:positionH relativeFrom="page">
                <wp:posOffset>896417</wp:posOffset>
              </wp:positionH>
              <wp:positionV relativeFrom="page">
                <wp:posOffset>457149</wp:posOffset>
              </wp:positionV>
              <wp:extent cx="5981065" cy="475539"/>
              <wp:effectExtent l="0" t="0" r="0" b="0"/>
              <wp:wrapSquare wrapText="bothSides"/>
              <wp:docPr id="142306" name="Group 142306"/>
              <wp:cNvGraphicFramePr/>
              <a:graphic xmlns:a="http://schemas.openxmlformats.org/drawingml/2006/main">
                <a:graphicData uri="http://schemas.microsoft.com/office/word/2010/wordprocessingGroup">
                  <wpg:wgp>
                    <wpg:cNvGrpSpPr/>
                    <wpg:grpSpPr>
                      <a:xfrm>
                        <a:off x="0" y="0"/>
                        <a:ext cx="5981065" cy="475539"/>
                        <a:chOff x="0" y="0"/>
                        <a:chExt cx="5981065" cy="475539"/>
                      </a:xfrm>
                    </wpg:grpSpPr>
                    <wps:wsp>
                      <wps:cNvPr id="142309" name="Rectangle 142309"/>
                      <wps:cNvSpPr/>
                      <wps:spPr>
                        <a:xfrm>
                          <a:off x="1490421" y="295707"/>
                          <a:ext cx="51654" cy="180923"/>
                        </a:xfrm>
                        <a:prstGeom prst="rect">
                          <a:avLst/>
                        </a:prstGeom>
                        <a:ln>
                          <a:noFill/>
                        </a:ln>
                      </wps:spPr>
                      <wps:txbx>
                        <w:txbxContent>
                          <w:p w14:paraId="2E19CFEB" w14:textId="77777777" w:rsidR="00C83B3D" w:rsidRDefault="00C83B3D">
                            <w:r>
                              <w:rPr>
                                <w:rFonts w:ascii="Century Gothic" w:eastAsia="Century Gothic" w:hAnsi="Century Gothic" w:cs="Century Gothic"/>
                              </w:rPr>
                              <w:t xml:space="preserve"> </w:t>
                            </w:r>
                          </w:p>
                        </w:txbxContent>
                      </wps:txbx>
                      <wps:bodyPr horzOverflow="overflow" vert="horz" lIns="0" tIns="0" rIns="0" bIns="0" rtlCol="0">
                        <a:noAutofit/>
                      </wps:bodyPr>
                    </wps:wsp>
                    <wps:wsp>
                      <wps:cNvPr id="142310" name="Rectangle 142310"/>
                      <wps:cNvSpPr/>
                      <wps:spPr>
                        <a:xfrm>
                          <a:off x="1844370" y="295707"/>
                          <a:ext cx="52213" cy="180923"/>
                        </a:xfrm>
                        <a:prstGeom prst="rect">
                          <a:avLst/>
                        </a:prstGeom>
                        <a:ln>
                          <a:noFill/>
                        </a:ln>
                      </wps:spPr>
                      <wps:txbx>
                        <w:txbxContent>
                          <w:p w14:paraId="4DB7ADD8" w14:textId="77777777" w:rsidR="00C83B3D" w:rsidRDefault="00C83B3D">
                            <w:r>
                              <w:rPr>
                                <w:rFonts w:ascii="Century Gothic" w:eastAsia="Century Gothic" w:hAnsi="Century Gothic" w:cs="Century Gothic"/>
                                <w:b/>
                              </w:rPr>
                              <w:t>I</w:t>
                            </w:r>
                          </w:p>
                        </w:txbxContent>
                      </wps:txbx>
                      <wps:bodyPr horzOverflow="overflow" vert="horz" lIns="0" tIns="0" rIns="0" bIns="0" rtlCol="0">
                        <a:noAutofit/>
                      </wps:bodyPr>
                    </wps:wsp>
                    <wps:wsp>
                      <wps:cNvPr id="142311" name="Rectangle 142311"/>
                      <wps:cNvSpPr/>
                      <wps:spPr>
                        <a:xfrm>
                          <a:off x="1883994" y="295707"/>
                          <a:ext cx="1013687" cy="180923"/>
                        </a:xfrm>
                        <a:prstGeom prst="rect">
                          <a:avLst/>
                        </a:prstGeom>
                        <a:ln>
                          <a:noFill/>
                        </a:ln>
                      </wps:spPr>
                      <wps:txbx>
                        <w:txbxContent>
                          <w:p w14:paraId="6244A6B3" w14:textId="7A8DE540" w:rsidR="00C83B3D" w:rsidRDefault="00C83B3D">
                            <w:r>
                              <w:rPr>
                                <w:rFonts w:ascii="Century Gothic" w:eastAsia="Century Gothic" w:hAnsi="Century Gothic" w:cs="Century Gothic"/>
                              </w:rPr>
                              <w:t xml:space="preserve">Institutional </w:t>
                            </w:r>
                          </w:p>
                        </w:txbxContent>
                      </wps:txbx>
                      <wps:bodyPr horzOverflow="overflow" vert="horz" lIns="0" tIns="0" rIns="0" bIns="0" rtlCol="0">
                        <a:noAutofit/>
                      </wps:bodyPr>
                    </wps:wsp>
                    <wps:wsp>
                      <wps:cNvPr id="142312" name="Rectangle 142312"/>
                      <wps:cNvSpPr/>
                      <wps:spPr>
                        <a:xfrm>
                          <a:off x="2645994" y="295707"/>
                          <a:ext cx="108156" cy="180923"/>
                        </a:xfrm>
                        <a:prstGeom prst="rect">
                          <a:avLst/>
                        </a:prstGeom>
                        <a:ln>
                          <a:noFill/>
                        </a:ln>
                      </wps:spPr>
                      <wps:txbx>
                        <w:txbxContent>
                          <w:p w14:paraId="0EC74EFA" w14:textId="77777777" w:rsidR="00C83B3D" w:rsidRDefault="00C83B3D">
                            <w:r>
                              <w:rPr>
                                <w:rFonts w:ascii="Century Gothic" w:eastAsia="Century Gothic" w:hAnsi="Century Gothic" w:cs="Century Gothic"/>
                                <w:b/>
                              </w:rPr>
                              <w:t>R</w:t>
                            </w:r>
                          </w:p>
                        </w:txbxContent>
                      </wps:txbx>
                      <wps:bodyPr horzOverflow="overflow" vert="horz" lIns="0" tIns="0" rIns="0" bIns="0" rtlCol="0">
                        <a:noAutofit/>
                      </wps:bodyPr>
                    </wps:wsp>
                    <wps:wsp>
                      <wps:cNvPr id="142313" name="Rectangle 142313"/>
                      <wps:cNvSpPr/>
                      <wps:spPr>
                        <a:xfrm>
                          <a:off x="2726766" y="295707"/>
                          <a:ext cx="589080" cy="180923"/>
                        </a:xfrm>
                        <a:prstGeom prst="rect">
                          <a:avLst/>
                        </a:prstGeom>
                        <a:ln>
                          <a:noFill/>
                        </a:ln>
                      </wps:spPr>
                      <wps:txbx>
                        <w:txbxContent>
                          <w:p w14:paraId="5F43B96B" w14:textId="31DF682C" w:rsidR="00C83B3D" w:rsidRDefault="00C83B3D">
                            <w:r>
                              <w:rPr>
                                <w:rFonts w:ascii="Century Gothic" w:eastAsia="Century Gothic" w:hAnsi="Century Gothic" w:cs="Century Gothic"/>
                              </w:rPr>
                              <w:t xml:space="preserve">review </w:t>
                            </w:r>
                          </w:p>
                        </w:txbxContent>
                      </wps:txbx>
                      <wps:bodyPr horzOverflow="overflow" vert="horz" lIns="0" tIns="0" rIns="0" bIns="0" rtlCol="0">
                        <a:noAutofit/>
                      </wps:bodyPr>
                    </wps:wsp>
                    <wps:wsp>
                      <wps:cNvPr id="142314" name="Rectangle 142314"/>
                      <wps:cNvSpPr/>
                      <wps:spPr>
                        <a:xfrm>
                          <a:off x="3168726" y="295707"/>
                          <a:ext cx="108156" cy="180923"/>
                        </a:xfrm>
                        <a:prstGeom prst="rect">
                          <a:avLst/>
                        </a:prstGeom>
                        <a:ln>
                          <a:noFill/>
                        </a:ln>
                      </wps:spPr>
                      <wps:txbx>
                        <w:txbxContent>
                          <w:p w14:paraId="13661699" w14:textId="77777777" w:rsidR="00C83B3D" w:rsidRDefault="00C83B3D">
                            <w:r>
                              <w:rPr>
                                <w:rFonts w:ascii="Century Gothic" w:eastAsia="Century Gothic" w:hAnsi="Century Gothic" w:cs="Century Gothic"/>
                                <w:b/>
                              </w:rPr>
                              <w:t>B</w:t>
                            </w:r>
                          </w:p>
                        </w:txbxContent>
                      </wps:txbx>
                      <wps:bodyPr horzOverflow="overflow" vert="horz" lIns="0" tIns="0" rIns="0" bIns="0" rtlCol="0">
                        <a:noAutofit/>
                      </wps:bodyPr>
                    </wps:wsp>
                    <wps:wsp>
                      <wps:cNvPr id="142315" name="Rectangle 142315"/>
                      <wps:cNvSpPr/>
                      <wps:spPr>
                        <a:xfrm>
                          <a:off x="3249498" y="295707"/>
                          <a:ext cx="724462" cy="180923"/>
                        </a:xfrm>
                        <a:prstGeom prst="rect">
                          <a:avLst/>
                        </a:prstGeom>
                        <a:ln>
                          <a:noFill/>
                        </a:ln>
                      </wps:spPr>
                      <wps:txbx>
                        <w:txbxContent>
                          <w:p w14:paraId="47932E5C" w14:textId="7AD9DB36" w:rsidR="00C83B3D" w:rsidRDefault="00C83B3D">
                            <w:r>
                              <w:rPr>
                                <w:rFonts w:ascii="Century Gothic" w:eastAsia="Century Gothic" w:hAnsi="Century Gothic" w:cs="Century Gothic"/>
                              </w:rPr>
                              <w:t xml:space="preserve">board at </w:t>
                            </w:r>
                          </w:p>
                        </w:txbxContent>
                      </wps:txbx>
                      <wps:bodyPr horzOverflow="overflow" vert="horz" lIns="0" tIns="0" rIns="0" bIns="0" rtlCol="0">
                        <a:noAutofit/>
                      </wps:bodyPr>
                    </wps:wsp>
                    <wps:wsp>
                      <wps:cNvPr id="142316" name="Rectangle 142316"/>
                      <wps:cNvSpPr/>
                      <wps:spPr>
                        <a:xfrm>
                          <a:off x="3793820" y="295707"/>
                          <a:ext cx="457054" cy="180923"/>
                        </a:xfrm>
                        <a:prstGeom prst="rect">
                          <a:avLst/>
                        </a:prstGeom>
                        <a:ln>
                          <a:noFill/>
                        </a:ln>
                      </wps:spPr>
                      <wps:txbx>
                        <w:txbxContent>
                          <w:p w14:paraId="134D8A1B" w14:textId="77777777" w:rsidR="00C83B3D" w:rsidRDefault="00C83B3D">
                            <w:r>
                              <w:rPr>
                                <w:rFonts w:ascii="Century Gothic" w:eastAsia="Century Gothic" w:hAnsi="Century Gothic" w:cs="Century Gothic"/>
                                <w:b/>
                              </w:rPr>
                              <w:t>NCC</w:t>
                            </w:r>
                          </w:p>
                        </w:txbxContent>
                      </wps:txbx>
                      <wps:bodyPr horzOverflow="overflow" vert="horz" lIns="0" tIns="0" rIns="0" bIns="0" rtlCol="0">
                        <a:noAutofit/>
                      </wps:bodyPr>
                    </wps:wsp>
                    <wps:wsp>
                      <wps:cNvPr id="142317" name="Rectangle 142317"/>
                      <wps:cNvSpPr/>
                      <wps:spPr>
                        <a:xfrm>
                          <a:off x="4136720" y="295707"/>
                          <a:ext cx="51654" cy="180923"/>
                        </a:xfrm>
                        <a:prstGeom prst="rect">
                          <a:avLst/>
                        </a:prstGeom>
                        <a:ln>
                          <a:noFill/>
                        </a:ln>
                      </wps:spPr>
                      <wps:txbx>
                        <w:txbxContent>
                          <w:p w14:paraId="484D8A92" w14:textId="77777777" w:rsidR="00C83B3D" w:rsidRDefault="00C83B3D">
                            <w:r>
                              <w:rPr>
                                <w:rFonts w:ascii="Century Gothic" w:eastAsia="Century Gothic" w:hAnsi="Century Gothic" w:cs="Century Gothic"/>
                              </w:rPr>
                              <w:t xml:space="preserve"> </w:t>
                            </w:r>
                          </w:p>
                        </w:txbxContent>
                      </wps:txbx>
                      <wps:bodyPr horzOverflow="overflow" vert="horz" lIns="0" tIns="0" rIns="0" bIns="0" rtlCol="0">
                        <a:noAutofit/>
                      </wps:bodyPr>
                    </wps:wsp>
                    <wps:wsp>
                      <wps:cNvPr id="146607" name="Shape 146607"/>
                      <wps:cNvSpPr/>
                      <wps:spPr>
                        <a:xfrm>
                          <a:off x="0" y="469443"/>
                          <a:ext cx="5981065" cy="9144"/>
                        </a:xfrm>
                        <a:custGeom>
                          <a:avLst/>
                          <a:gdLst/>
                          <a:ahLst/>
                          <a:cxnLst/>
                          <a:rect l="0" t="0" r="0" b="0"/>
                          <a:pathLst>
                            <a:path w="5981065" h="9144">
                              <a:moveTo>
                                <a:pt x="0" y="0"/>
                              </a:moveTo>
                              <a:lnTo>
                                <a:pt x="5981065" y="0"/>
                              </a:lnTo>
                              <a:lnTo>
                                <a:pt x="5981065" y="9144"/>
                              </a:lnTo>
                              <a:lnTo>
                                <a:pt x="0" y="9144"/>
                              </a:lnTo>
                              <a:lnTo>
                                <a:pt x="0" y="0"/>
                              </a:lnTo>
                            </a:path>
                          </a:pathLst>
                        </a:custGeom>
                        <a:solidFill>
                          <a:srgbClr val="000000"/>
                        </a:solidFill>
                        <a:ln w="0" cap="flat">
                          <a:noFill/>
                          <a:miter lim="127000"/>
                        </a:ln>
                        <a:effectLst/>
                      </wps:spPr>
                      <wps:bodyPr/>
                    </wps:wsp>
                    <pic:pic xmlns:pic="http://schemas.openxmlformats.org/drawingml/2006/picture">
                      <pic:nvPicPr>
                        <pic:cNvPr id="142308" name="Picture 142308"/>
                        <pic:cNvPicPr/>
                      </pic:nvPicPr>
                      <pic:blipFill>
                        <a:blip r:embed="rId1"/>
                        <a:stretch>
                          <a:fillRect/>
                        </a:stretch>
                      </pic:blipFill>
                      <pic:spPr>
                        <a:xfrm>
                          <a:off x="17983" y="0"/>
                          <a:ext cx="1473200" cy="393624"/>
                        </a:xfrm>
                        <a:prstGeom prst="rect">
                          <a:avLst/>
                        </a:prstGeom>
                      </pic:spPr>
                    </pic:pic>
                  </wpg:wgp>
                </a:graphicData>
              </a:graphic>
            </wp:anchor>
          </w:drawing>
        </mc:Choice>
        <mc:Fallback>
          <w:pict>
            <v:group w14:anchorId="6A2C3A35" id="Group 142306" o:spid="_x0000_s1044" style="position:absolute;left:0;text-align:left;margin-left:70.6pt;margin-top:36pt;width:470.95pt;height:37.45pt;z-index:251656704;mso-position-horizontal-relative:page;mso-position-vertical-relative:page" coordsize="59810,4755"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">
              <v:rect id="Rectangle 142309" o:spid="_x0000_s1045" style="position:absolute;left:14904;top:2957;width:516;height:18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" filled="f" stroked="f">
                <v:textbox inset="0,0,0,0">
                  <w:txbxContent>
                    <w:p w14:paraId="2E19CFEB" w14:textId="77777777" w:rsidR="00C83B3D" w:rsidRDefault="00C83B3D">
                      <w:r>
                        <w:rPr>
                          <w:rFonts w:ascii="Century Gothic" w:eastAsia="Century Gothic" w:hAnsi="Century Gothic" w:cs="Century Gothic"/>
                        </w:rPr>
                        <w:t xml:space="preserve"> </w:t>
                      </w:r>
                    </w:p>
                  </w:txbxContent>
                </v:textbox>
              </v:rect>
              <v:rect id="Rectangle 142310" o:spid="_x0000_s1046" style="position:absolute;left:18443;top:2957;width:522;height:18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" filled="f" stroked="f">
                <v:textbox inset="0,0,0,0">
                  <w:txbxContent>
                    <w:p w14:paraId="4DB7ADD8" w14:textId="77777777" w:rsidR="00C83B3D" w:rsidRDefault="00C83B3D">
                      <w:r>
                        <w:rPr>
                          <w:rFonts w:ascii="Century Gothic" w:eastAsia="Century Gothic" w:hAnsi="Century Gothic" w:cs="Century Gothic"/>
                          <w:b/>
                        </w:rPr>
                        <w:t>I</w:t>
                      </w:r>
                    </w:p>
                  </w:txbxContent>
                </v:textbox>
              </v:rect>
              <v:rect id="Rectangle 142311" o:spid="_x0000_s1047" style="position:absolute;left:18839;top:2957;width:10137;height:18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" filled="f" stroked="f">
                <v:textbox inset="0,0,0,0">
                  <w:txbxContent>
                    <w:p w14:paraId="6244A6B3" w14:textId="7A8DE540" w:rsidR="00C83B3D" w:rsidRDefault="00C83B3D">
                      <w:r>
                        <w:rPr>
                          <w:rFonts w:ascii="Century Gothic" w:eastAsia="Century Gothic" w:hAnsi="Century Gothic" w:cs="Century Gothic"/>
                        </w:rPr>
                        <w:t xml:space="preserve">Institutional </w:t>
                      </w:r>
                    </w:p>
                  </w:txbxContent>
                </v:textbox>
              </v:rect>
              <v:rect id="Rectangle 142312" o:spid="_x0000_s1048" style="position:absolute;left:26459;top:2957;width:1082;height:18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" filled="f" stroked="f">
                <v:textbox inset="0,0,0,0">
                  <w:txbxContent>
                    <w:p w14:paraId="0EC74EFA" w14:textId="77777777" w:rsidR="00C83B3D" w:rsidRDefault="00C83B3D">
                      <w:r>
                        <w:rPr>
                          <w:rFonts w:ascii="Century Gothic" w:eastAsia="Century Gothic" w:hAnsi="Century Gothic" w:cs="Century Gothic"/>
                          <w:b/>
                        </w:rPr>
                        <w:t>R</w:t>
                      </w:r>
                    </w:p>
                  </w:txbxContent>
                </v:textbox>
              </v:rect>
              <v:rect id="Rectangle 142313" o:spid="_x0000_s1049" style="position:absolute;left:27267;top:2957;width:5891;height:18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" filled="f" stroked="f">
                <v:textbox inset="0,0,0,0">
                  <w:txbxContent>
                    <w:p w14:paraId="5F43B96B" w14:textId="31DF682C" w:rsidR="00C83B3D" w:rsidRDefault="00C83B3D">
                      <w:r>
                        <w:rPr>
                          <w:rFonts w:ascii="Century Gothic" w:eastAsia="Century Gothic" w:hAnsi="Century Gothic" w:cs="Century Gothic"/>
                        </w:rPr>
                        <w:t xml:space="preserve">review </w:t>
                      </w:r>
                    </w:p>
                  </w:txbxContent>
                </v:textbox>
              </v:rect>
              <v:rect id="Rectangle 142314" o:spid="_x0000_s1050" style="position:absolute;left:31687;top:2957;width:1081;height:18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" filled="f" stroked="f">
                <v:textbox inset="0,0,0,0">
                  <w:txbxContent>
                    <w:p w14:paraId="13661699" w14:textId="77777777" w:rsidR="00C83B3D" w:rsidRDefault="00C83B3D">
                      <w:r>
                        <w:rPr>
                          <w:rFonts w:ascii="Century Gothic" w:eastAsia="Century Gothic" w:hAnsi="Century Gothic" w:cs="Century Gothic"/>
                          <w:b/>
                        </w:rPr>
                        <w:t>B</w:t>
                      </w:r>
                    </w:p>
                  </w:txbxContent>
                </v:textbox>
              </v:rect>
              <v:rect id="Rectangle 142315" o:spid="_x0000_s1051" style="position:absolute;left:32494;top:2957;width:7245;height:18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" filled="f" stroked="f">
                <v:textbox inset="0,0,0,0">
                  <w:txbxContent>
                    <w:p w14:paraId="47932E5C" w14:textId="7AD9DB36" w:rsidR="00C83B3D" w:rsidRDefault="00C83B3D">
                      <w:r>
                        <w:rPr>
                          <w:rFonts w:ascii="Century Gothic" w:eastAsia="Century Gothic" w:hAnsi="Century Gothic" w:cs="Century Gothic"/>
                        </w:rPr>
                        <w:t xml:space="preserve">board at </w:t>
                      </w:r>
                    </w:p>
                  </w:txbxContent>
                </v:textbox>
              </v:rect>
              <v:rect id="Rectangle 142316" o:spid="_x0000_s1052" style="position:absolute;left:37938;top:2957;width:4570;height:18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" filled="f" stroked="f">
                <v:textbox inset="0,0,0,0">
                  <w:txbxContent>
                    <w:p w14:paraId="134D8A1B" w14:textId="77777777" w:rsidR="00C83B3D" w:rsidRDefault="00C83B3D">
                      <w:r>
                        <w:rPr>
                          <w:rFonts w:ascii="Century Gothic" w:eastAsia="Century Gothic" w:hAnsi="Century Gothic" w:cs="Century Gothic"/>
                          <w:b/>
                        </w:rPr>
                        <w:t>NCC</w:t>
                      </w:r>
                    </w:p>
                  </w:txbxContent>
                </v:textbox>
              </v:rect>
              <v:rect id="Rectangle 142317" o:spid="_x0000_s1053" style="position:absolute;left:41367;top:2957;width:516;height:18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" filled="f" stroked="f">
                <v:textbox inset="0,0,0,0">
                  <w:txbxContent>
                    <w:p w14:paraId="484D8A92" w14:textId="77777777" w:rsidR="00C83B3D" w:rsidRDefault="00C83B3D">
                      <w:r>
                        <w:rPr>
                          <w:rFonts w:ascii="Century Gothic" w:eastAsia="Century Gothic" w:hAnsi="Century Gothic" w:cs="Century Gothic"/>
                        </w:rPr>
                        <w:t xml:space="preserve"> </w:t>
                      </w:r>
                    </w:p>
                  </w:txbxContent>
                </v:textbox>
              </v:rect>
              <v:shape id="Shape 146607" o:spid="_x0000_s1054" style="position:absolute;top:4694;width:59810;height:91;visibility:visible;mso-wrap-style:square;v-text-anchor:top" coordsize="5981065,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" path="m,l5981065,r,9144l,9144,,e" fillcolor="black" stroked="f" strokeweight="0">
                <v:stroke miterlimit="83231f" joinstyle="miter"/>
                <v:path arrowok="t" textboxrect="0,0,5981065,9144"/>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42308" o:spid="_x0000_s1055" type="#_x0000_t75" style="position:absolute;left:179;width:14732;height:393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">
                <v:imagedata r:id="rId2" o:title=""/>
              </v:shape>
              <w10:wrap type="square" anchorx="page" anchory="page"/>
            </v:group>
          </w:pict>
        </mc:Fallback>
      </mc:AlternateContent>
    </w:r>
    <w:r>
      <w:t xml:space="preserve"> </w:t>
    </w:r>
  </w:p>
  <w:p w14:paraId="22E0B672" w14:textId="77777777" w:rsidR="00C83B3D" w:rsidRDefault="00C83B3D">
    <w:pPr>
      <w:spacing w:after="0"/>
      <w:ind w:left="173"/>
    </w:pPr>
    <w:r>
      <w:t xml:space="preserve"> </w:t>
    </w:r>
  </w:p>
  <w:p w14:paraId="5E906970" w14:textId="77777777" w:rsidR="00C83B3D" w:rsidRDefault="00C83B3D"/>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7885BF1" w14:textId="5A036B8D" w:rsidR="00C83B3D" w:rsidRDefault="00C83B3D" w:rsidP="00FA780B">
    <w:pPr>
      <w:spacing w:after="0"/>
      <w:ind w:left="173"/>
    </w:pPr>
    <w:r>
      <w:rPr>
        <w:noProof/>
      </w:rPr>
      <w:drawing>
        <wp:inline distT="0" distB="0" distL="0" distR="0" wp14:anchorId="51E12CAA" wp14:editId="5C10599C">
          <wp:extent cx="1741212" cy="437515"/>
          <wp:effectExtent l="0" t="0" r="0" b="635"/>
          <wp:docPr id="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pic:nvPicPr>
                <pic:blipFill>
                  <a:blip r:embed="rId1">
                    <a:extLst>
                      <a:ext uri="{28A0092B-C50C-407E-A947-70E740481C1C}">
                        <a14:useLocalDpi xmlns:a14="http://schemas.microsoft.com/office/drawing/2010/main" val="0"/>
                      </a:ext>
                    </a:extLst>
                  </a:blip>
                  <a:stretch>
                    <a:fillRect/>
                  </a:stretch>
                </pic:blipFill>
                <pic:spPr>
                  <a:xfrm>
                    <a:off x="0" y="0"/>
                    <a:ext cx="1741212" cy="437515"/>
                  </a:xfrm>
                  <a:prstGeom prst="rect">
                    <a:avLst/>
                  </a:prstGeom>
                </pic:spPr>
              </pic:pic>
            </a:graphicData>
          </a:graphic>
        </wp:inline>
      </w:drawing>
    </w:r>
  </w:p>
  <w:p w14:paraId="453C1287" w14:textId="77777777" w:rsidR="00C83B3D" w:rsidRDefault="00C83B3D">
    <w:pPr>
      <w:spacing w:after="0"/>
      <w:ind w:left="173"/>
    </w:pPr>
    <w:r>
      <w:t xml:space="preserve"> </w:t>
    </w:r>
  </w:p>
  <w:p w14:paraId="4532CF46" w14:textId="77777777" w:rsidR="00C83B3D" w:rsidRDefault="00C83B3D"/>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0" w:type="auto"/>
      <w:tblLayout w:type="fixed"/>
      <w:tblLook w:val="06A0" w:firstRow="1" w:lastRow="0" w:firstColumn="1" w:lastColumn="0" w:noHBand="1" w:noVBand="1"/>
    </w:tblPr>
    <w:tblGrid>
      <w:gridCol w:w="3120"/>
      <w:gridCol w:w="3120"/>
      <w:gridCol w:w="3120"/>
    </w:tblGrid>
    <w:tr w:rsidR="34E4A32C" w14:paraId="625FCEFA" w14:textId="77777777" w:rsidTr="34E4A32C">
      <w:trPr>
        <w:trHeight w:val="300"/>
      </w:trPr>
      <w:tc>
        <w:tcPr>
          <w:tcW w:w="3120" w:type="dxa"/>
        </w:tcPr>
        <w:p w14:paraId="09CDB848" w14:textId="133CC2F2" w:rsidR="34E4A32C" w:rsidRDefault="34E4A32C" w:rsidP="34E4A32C">
          <w:pPr>
            <w:pStyle w:val="Header"/>
            <w:ind w:left="-115"/>
          </w:pPr>
        </w:p>
      </w:tc>
      <w:tc>
        <w:tcPr>
          <w:tcW w:w="3120" w:type="dxa"/>
        </w:tcPr>
        <w:p w14:paraId="7346BBF1" w14:textId="3EF899AB" w:rsidR="34E4A32C" w:rsidRDefault="34E4A32C" w:rsidP="34E4A32C">
          <w:pPr>
            <w:pStyle w:val="Header"/>
            <w:jc w:val="center"/>
          </w:pPr>
        </w:p>
      </w:tc>
      <w:tc>
        <w:tcPr>
          <w:tcW w:w="3120" w:type="dxa"/>
        </w:tcPr>
        <w:p w14:paraId="5C436D51" w14:textId="28F3657E" w:rsidR="34E4A32C" w:rsidRDefault="34E4A32C" w:rsidP="34E4A32C">
          <w:pPr>
            <w:pStyle w:val="Header"/>
            <w:ind w:right="-115"/>
            <w:jc w:val="right"/>
          </w:pPr>
        </w:p>
      </w:tc>
    </w:tr>
  </w:tbl>
  <w:p w14:paraId="1C656853" w14:textId="7D05BCF9" w:rsidR="34E4A32C" w:rsidRDefault="34E4A32C" w:rsidP="34E4A32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4C060B"/>
    <w:multiLevelType w:val="hybridMultilevel"/>
    <w:tmpl w:val="1298B190"/>
    <w:lvl w:ilvl="0" w:tplc="5CDA9E3A">
      <w:start w:val="1"/>
      <w:numFmt w:val="decimal"/>
      <w:lvlText w:val="%1."/>
      <w:lvlJc w:val="left"/>
      <w:pPr>
        <w:ind w:left="1118"/>
      </w:pPr>
      <w:rPr>
        <w:rFonts w:ascii="Century Gothic" w:eastAsia="Century Gothic" w:hAnsi="Century Gothic" w:cs="Century Gothic"/>
        <w:b w:val="0"/>
        <w:i w:val="0"/>
        <w:strike w:val="0"/>
        <w:dstrike w:val="0"/>
        <w:color w:val="000000"/>
        <w:sz w:val="22"/>
        <w:szCs w:val="22"/>
        <w:u w:val="none" w:color="000000"/>
        <w:bdr w:val="none" w:sz="0" w:space="0" w:color="auto"/>
        <w:shd w:val="clear" w:color="auto" w:fill="auto"/>
        <w:vertAlign w:val="baseline"/>
      </w:rPr>
    </w:lvl>
    <w:lvl w:ilvl="1" w:tplc="BD0E75A6">
      <w:start w:val="1"/>
      <w:numFmt w:val="lowerLetter"/>
      <w:lvlText w:val="%2"/>
      <w:lvlJc w:val="left"/>
      <w:pPr>
        <w:ind w:left="1800"/>
      </w:pPr>
      <w:rPr>
        <w:rFonts w:ascii="Century Gothic" w:eastAsia="Century Gothic" w:hAnsi="Century Gothic" w:cs="Century Gothic"/>
        <w:b w:val="0"/>
        <w:i w:val="0"/>
        <w:strike w:val="0"/>
        <w:dstrike w:val="0"/>
        <w:color w:val="000000"/>
        <w:sz w:val="22"/>
        <w:szCs w:val="22"/>
        <w:u w:val="none" w:color="000000"/>
        <w:bdr w:val="none" w:sz="0" w:space="0" w:color="auto"/>
        <w:shd w:val="clear" w:color="auto" w:fill="auto"/>
        <w:vertAlign w:val="baseline"/>
      </w:rPr>
    </w:lvl>
    <w:lvl w:ilvl="2" w:tplc="E8D62164">
      <w:start w:val="1"/>
      <w:numFmt w:val="lowerRoman"/>
      <w:lvlText w:val="%3"/>
      <w:lvlJc w:val="left"/>
      <w:pPr>
        <w:ind w:left="2520"/>
      </w:pPr>
      <w:rPr>
        <w:rFonts w:ascii="Century Gothic" w:eastAsia="Century Gothic" w:hAnsi="Century Gothic" w:cs="Century Gothic"/>
        <w:b w:val="0"/>
        <w:i w:val="0"/>
        <w:strike w:val="0"/>
        <w:dstrike w:val="0"/>
        <w:color w:val="000000"/>
        <w:sz w:val="22"/>
        <w:szCs w:val="22"/>
        <w:u w:val="none" w:color="000000"/>
        <w:bdr w:val="none" w:sz="0" w:space="0" w:color="auto"/>
        <w:shd w:val="clear" w:color="auto" w:fill="auto"/>
        <w:vertAlign w:val="baseline"/>
      </w:rPr>
    </w:lvl>
    <w:lvl w:ilvl="3" w:tplc="45A4FCE4">
      <w:start w:val="1"/>
      <w:numFmt w:val="decimal"/>
      <w:lvlText w:val="%4"/>
      <w:lvlJc w:val="left"/>
      <w:pPr>
        <w:ind w:left="3240"/>
      </w:pPr>
      <w:rPr>
        <w:rFonts w:ascii="Century Gothic" w:eastAsia="Century Gothic" w:hAnsi="Century Gothic" w:cs="Century Gothic"/>
        <w:b w:val="0"/>
        <w:i w:val="0"/>
        <w:strike w:val="0"/>
        <w:dstrike w:val="0"/>
        <w:color w:val="000000"/>
        <w:sz w:val="22"/>
        <w:szCs w:val="22"/>
        <w:u w:val="none" w:color="000000"/>
        <w:bdr w:val="none" w:sz="0" w:space="0" w:color="auto"/>
        <w:shd w:val="clear" w:color="auto" w:fill="auto"/>
        <w:vertAlign w:val="baseline"/>
      </w:rPr>
    </w:lvl>
    <w:lvl w:ilvl="4" w:tplc="539C2114">
      <w:start w:val="1"/>
      <w:numFmt w:val="lowerLetter"/>
      <w:lvlText w:val="%5"/>
      <w:lvlJc w:val="left"/>
      <w:pPr>
        <w:ind w:left="3960"/>
      </w:pPr>
      <w:rPr>
        <w:rFonts w:ascii="Century Gothic" w:eastAsia="Century Gothic" w:hAnsi="Century Gothic" w:cs="Century Gothic"/>
        <w:b w:val="0"/>
        <w:i w:val="0"/>
        <w:strike w:val="0"/>
        <w:dstrike w:val="0"/>
        <w:color w:val="000000"/>
        <w:sz w:val="22"/>
        <w:szCs w:val="22"/>
        <w:u w:val="none" w:color="000000"/>
        <w:bdr w:val="none" w:sz="0" w:space="0" w:color="auto"/>
        <w:shd w:val="clear" w:color="auto" w:fill="auto"/>
        <w:vertAlign w:val="baseline"/>
      </w:rPr>
    </w:lvl>
    <w:lvl w:ilvl="5" w:tplc="755238E8">
      <w:start w:val="1"/>
      <w:numFmt w:val="lowerRoman"/>
      <w:lvlText w:val="%6"/>
      <w:lvlJc w:val="left"/>
      <w:pPr>
        <w:ind w:left="4680"/>
      </w:pPr>
      <w:rPr>
        <w:rFonts w:ascii="Century Gothic" w:eastAsia="Century Gothic" w:hAnsi="Century Gothic" w:cs="Century Gothic"/>
        <w:b w:val="0"/>
        <w:i w:val="0"/>
        <w:strike w:val="0"/>
        <w:dstrike w:val="0"/>
        <w:color w:val="000000"/>
        <w:sz w:val="22"/>
        <w:szCs w:val="22"/>
        <w:u w:val="none" w:color="000000"/>
        <w:bdr w:val="none" w:sz="0" w:space="0" w:color="auto"/>
        <w:shd w:val="clear" w:color="auto" w:fill="auto"/>
        <w:vertAlign w:val="baseline"/>
      </w:rPr>
    </w:lvl>
    <w:lvl w:ilvl="6" w:tplc="9B18717E">
      <w:start w:val="1"/>
      <w:numFmt w:val="decimal"/>
      <w:lvlText w:val="%7"/>
      <w:lvlJc w:val="left"/>
      <w:pPr>
        <w:ind w:left="5400"/>
      </w:pPr>
      <w:rPr>
        <w:rFonts w:ascii="Century Gothic" w:eastAsia="Century Gothic" w:hAnsi="Century Gothic" w:cs="Century Gothic"/>
        <w:b w:val="0"/>
        <w:i w:val="0"/>
        <w:strike w:val="0"/>
        <w:dstrike w:val="0"/>
        <w:color w:val="000000"/>
        <w:sz w:val="22"/>
        <w:szCs w:val="22"/>
        <w:u w:val="none" w:color="000000"/>
        <w:bdr w:val="none" w:sz="0" w:space="0" w:color="auto"/>
        <w:shd w:val="clear" w:color="auto" w:fill="auto"/>
        <w:vertAlign w:val="baseline"/>
      </w:rPr>
    </w:lvl>
    <w:lvl w:ilvl="7" w:tplc="72E899E6">
      <w:start w:val="1"/>
      <w:numFmt w:val="lowerLetter"/>
      <w:lvlText w:val="%8"/>
      <w:lvlJc w:val="left"/>
      <w:pPr>
        <w:ind w:left="6120"/>
      </w:pPr>
      <w:rPr>
        <w:rFonts w:ascii="Century Gothic" w:eastAsia="Century Gothic" w:hAnsi="Century Gothic" w:cs="Century Gothic"/>
        <w:b w:val="0"/>
        <w:i w:val="0"/>
        <w:strike w:val="0"/>
        <w:dstrike w:val="0"/>
        <w:color w:val="000000"/>
        <w:sz w:val="22"/>
        <w:szCs w:val="22"/>
        <w:u w:val="none" w:color="000000"/>
        <w:bdr w:val="none" w:sz="0" w:space="0" w:color="auto"/>
        <w:shd w:val="clear" w:color="auto" w:fill="auto"/>
        <w:vertAlign w:val="baseline"/>
      </w:rPr>
    </w:lvl>
    <w:lvl w:ilvl="8" w:tplc="92A65998">
      <w:start w:val="1"/>
      <w:numFmt w:val="lowerRoman"/>
      <w:lvlText w:val="%9"/>
      <w:lvlJc w:val="left"/>
      <w:pPr>
        <w:ind w:left="6840"/>
      </w:pPr>
      <w:rPr>
        <w:rFonts w:ascii="Century Gothic" w:eastAsia="Century Gothic" w:hAnsi="Century Gothic" w:cs="Century Gothic"/>
        <w:b w:val="0"/>
        <w:i w:val="0"/>
        <w:strike w:val="0"/>
        <w:dstrike w:val="0"/>
        <w:color w:val="000000"/>
        <w:sz w:val="22"/>
        <w:szCs w:val="22"/>
        <w:u w:val="none" w:color="000000"/>
        <w:bdr w:val="none" w:sz="0" w:space="0" w:color="auto"/>
        <w:shd w:val="clear" w:color="auto" w:fill="auto"/>
        <w:vertAlign w:val="baseline"/>
      </w:rPr>
    </w:lvl>
  </w:abstractNum>
  <w:abstractNum w:abstractNumId="2" w15:restartNumberingAfterBreak="0">
    <w:nsid w:val="04A6073E"/>
    <w:multiLevelType w:val="hybridMultilevel"/>
    <w:tmpl w:val="2A7AFA1A"/>
    <w:lvl w:ilvl="0" w:tplc="84D2D5D4">
      <w:start w:val="1"/>
      <w:numFmt w:val="decimal"/>
      <w:lvlText w:val="(%1)"/>
      <w:lvlJc w:val="left"/>
      <w:pPr>
        <w:ind w:left="1120"/>
      </w:pPr>
      <w:rPr>
        <w:rFonts w:ascii="Century Gothic" w:eastAsia="Century Gothic" w:hAnsi="Century Gothic" w:cs="Century Gothic"/>
        <w:b w:val="0"/>
        <w:i w:val="0"/>
        <w:strike w:val="0"/>
        <w:dstrike w:val="0"/>
        <w:color w:val="000000"/>
        <w:sz w:val="22"/>
        <w:szCs w:val="22"/>
        <w:u w:val="none" w:color="000000"/>
        <w:bdr w:val="none" w:sz="0" w:space="0" w:color="auto"/>
        <w:shd w:val="clear" w:color="auto" w:fill="auto"/>
        <w:vertAlign w:val="baseline"/>
      </w:rPr>
    </w:lvl>
    <w:lvl w:ilvl="1" w:tplc="F0407666">
      <w:start w:val="1"/>
      <w:numFmt w:val="lowerLetter"/>
      <w:lvlText w:val="%2"/>
      <w:lvlJc w:val="left"/>
      <w:pPr>
        <w:ind w:left="1800"/>
      </w:pPr>
      <w:rPr>
        <w:rFonts w:ascii="Century Gothic" w:eastAsia="Century Gothic" w:hAnsi="Century Gothic" w:cs="Century Gothic"/>
        <w:b w:val="0"/>
        <w:i w:val="0"/>
        <w:strike w:val="0"/>
        <w:dstrike w:val="0"/>
        <w:color w:val="000000"/>
        <w:sz w:val="22"/>
        <w:szCs w:val="22"/>
        <w:u w:val="none" w:color="000000"/>
        <w:bdr w:val="none" w:sz="0" w:space="0" w:color="auto"/>
        <w:shd w:val="clear" w:color="auto" w:fill="auto"/>
        <w:vertAlign w:val="baseline"/>
      </w:rPr>
    </w:lvl>
    <w:lvl w:ilvl="2" w:tplc="8918E49E">
      <w:start w:val="1"/>
      <w:numFmt w:val="lowerRoman"/>
      <w:lvlText w:val="%3"/>
      <w:lvlJc w:val="left"/>
      <w:pPr>
        <w:ind w:left="2520"/>
      </w:pPr>
      <w:rPr>
        <w:rFonts w:ascii="Century Gothic" w:eastAsia="Century Gothic" w:hAnsi="Century Gothic" w:cs="Century Gothic"/>
        <w:b w:val="0"/>
        <w:i w:val="0"/>
        <w:strike w:val="0"/>
        <w:dstrike w:val="0"/>
        <w:color w:val="000000"/>
        <w:sz w:val="22"/>
        <w:szCs w:val="22"/>
        <w:u w:val="none" w:color="000000"/>
        <w:bdr w:val="none" w:sz="0" w:space="0" w:color="auto"/>
        <w:shd w:val="clear" w:color="auto" w:fill="auto"/>
        <w:vertAlign w:val="baseline"/>
      </w:rPr>
    </w:lvl>
    <w:lvl w:ilvl="3" w:tplc="1B0CE502">
      <w:start w:val="1"/>
      <w:numFmt w:val="decimal"/>
      <w:lvlText w:val="%4"/>
      <w:lvlJc w:val="left"/>
      <w:pPr>
        <w:ind w:left="3240"/>
      </w:pPr>
      <w:rPr>
        <w:rFonts w:ascii="Century Gothic" w:eastAsia="Century Gothic" w:hAnsi="Century Gothic" w:cs="Century Gothic"/>
        <w:b w:val="0"/>
        <w:i w:val="0"/>
        <w:strike w:val="0"/>
        <w:dstrike w:val="0"/>
        <w:color w:val="000000"/>
        <w:sz w:val="22"/>
        <w:szCs w:val="22"/>
        <w:u w:val="none" w:color="000000"/>
        <w:bdr w:val="none" w:sz="0" w:space="0" w:color="auto"/>
        <w:shd w:val="clear" w:color="auto" w:fill="auto"/>
        <w:vertAlign w:val="baseline"/>
      </w:rPr>
    </w:lvl>
    <w:lvl w:ilvl="4" w:tplc="3D3A4FFA">
      <w:start w:val="1"/>
      <w:numFmt w:val="lowerLetter"/>
      <w:lvlText w:val="%5"/>
      <w:lvlJc w:val="left"/>
      <w:pPr>
        <w:ind w:left="3960"/>
      </w:pPr>
      <w:rPr>
        <w:rFonts w:ascii="Century Gothic" w:eastAsia="Century Gothic" w:hAnsi="Century Gothic" w:cs="Century Gothic"/>
        <w:b w:val="0"/>
        <w:i w:val="0"/>
        <w:strike w:val="0"/>
        <w:dstrike w:val="0"/>
        <w:color w:val="000000"/>
        <w:sz w:val="22"/>
        <w:szCs w:val="22"/>
        <w:u w:val="none" w:color="000000"/>
        <w:bdr w:val="none" w:sz="0" w:space="0" w:color="auto"/>
        <w:shd w:val="clear" w:color="auto" w:fill="auto"/>
        <w:vertAlign w:val="baseline"/>
      </w:rPr>
    </w:lvl>
    <w:lvl w:ilvl="5" w:tplc="8432FC1E">
      <w:start w:val="1"/>
      <w:numFmt w:val="lowerRoman"/>
      <w:lvlText w:val="%6"/>
      <w:lvlJc w:val="left"/>
      <w:pPr>
        <w:ind w:left="4680"/>
      </w:pPr>
      <w:rPr>
        <w:rFonts w:ascii="Century Gothic" w:eastAsia="Century Gothic" w:hAnsi="Century Gothic" w:cs="Century Gothic"/>
        <w:b w:val="0"/>
        <w:i w:val="0"/>
        <w:strike w:val="0"/>
        <w:dstrike w:val="0"/>
        <w:color w:val="000000"/>
        <w:sz w:val="22"/>
        <w:szCs w:val="22"/>
        <w:u w:val="none" w:color="000000"/>
        <w:bdr w:val="none" w:sz="0" w:space="0" w:color="auto"/>
        <w:shd w:val="clear" w:color="auto" w:fill="auto"/>
        <w:vertAlign w:val="baseline"/>
      </w:rPr>
    </w:lvl>
    <w:lvl w:ilvl="6" w:tplc="91F4BB64">
      <w:start w:val="1"/>
      <w:numFmt w:val="decimal"/>
      <w:lvlText w:val="%7"/>
      <w:lvlJc w:val="left"/>
      <w:pPr>
        <w:ind w:left="5400"/>
      </w:pPr>
      <w:rPr>
        <w:rFonts w:ascii="Century Gothic" w:eastAsia="Century Gothic" w:hAnsi="Century Gothic" w:cs="Century Gothic"/>
        <w:b w:val="0"/>
        <w:i w:val="0"/>
        <w:strike w:val="0"/>
        <w:dstrike w:val="0"/>
        <w:color w:val="000000"/>
        <w:sz w:val="22"/>
        <w:szCs w:val="22"/>
        <w:u w:val="none" w:color="000000"/>
        <w:bdr w:val="none" w:sz="0" w:space="0" w:color="auto"/>
        <w:shd w:val="clear" w:color="auto" w:fill="auto"/>
        <w:vertAlign w:val="baseline"/>
      </w:rPr>
    </w:lvl>
    <w:lvl w:ilvl="7" w:tplc="76C83A00">
      <w:start w:val="1"/>
      <w:numFmt w:val="lowerLetter"/>
      <w:lvlText w:val="%8"/>
      <w:lvlJc w:val="left"/>
      <w:pPr>
        <w:ind w:left="6120"/>
      </w:pPr>
      <w:rPr>
        <w:rFonts w:ascii="Century Gothic" w:eastAsia="Century Gothic" w:hAnsi="Century Gothic" w:cs="Century Gothic"/>
        <w:b w:val="0"/>
        <w:i w:val="0"/>
        <w:strike w:val="0"/>
        <w:dstrike w:val="0"/>
        <w:color w:val="000000"/>
        <w:sz w:val="22"/>
        <w:szCs w:val="22"/>
        <w:u w:val="none" w:color="000000"/>
        <w:bdr w:val="none" w:sz="0" w:space="0" w:color="auto"/>
        <w:shd w:val="clear" w:color="auto" w:fill="auto"/>
        <w:vertAlign w:val="baseline"/>
      </w:rPr>
    </w:lvl>
    <w:lvl w:ilvl="8" w:tplc="7F6E1884">
      <w:start w:val="1"/>
      <w:numFmt w:val="lowerRoman"/>
      <w:lvlText w:val="%9"/>
      <w:lvlJc w:val="left"/>
      <w:pPr>
        <w:ind w:left="6840"/>
      </w:pPr>
      <w:rPr>
        <w:rFonts w:ascii="Century Gothic" w:eastAsia="Century Gothic" w:hAnsi="Century Gothic" w:cs="Century Gothic"/>
        <w:b w:val="0"/>
        <w:i w:val="0"/>
        <w:strike w:val="0"/>
        <w:dstrike w:val="0"/>
        <w:color w:val="000000"/>
        <w:sz w:val="22"/>
        <w:szCs w:val="22"/>
        <w:u w:val="none" w:color="000000"/>
        <w:bdr w:val="none" w:sz="0" w:space="0" w:color="auto"/>
        <w:shd w:val="clear" w:color="auto" w:fill="auto"/>
        <w:vertAlign w:val="baseline"/>
      </w:rPr>
    </w:lvl>
  </w:abstractNum>
  <w:abstractNum w:abstractNumId="3" w15:restartNumberingAfterBreak="0">
    <w:nsid w:val="05442D65"/>
    <w:multiLevelType w:val="hybridMultilevel"/>
    <w:tmpl w:val="75FE26A0"/>
    <w:lvl w:ilvl="0" w:tplc="551C9B9E">
      <w:start w:val="1"/>
      <w:numFmt w:val="decimal"/>
      <w:lvlText w:val="(%1)"/>
      <w:lvlJc w:val="left"/>
      <w:pPr>
        <w:ind w:left="1221"/>
      </w:pPr>
      <w:rPr>
        <w:rFonts w:ascii="Century Gothic" w:eastAsia="Century Gothic" w:hAnsi="Century Gothic" w:cs="Century Gothic"/>
        <w:b w:val="0"/>
        <w:i w:val="0"/>
        <w:strike w:val="0"/>
        <w:dstrike w:val="0"/>
        <w:color w:val="000000"/>
        <w:sz w:val="22"/>
        <w:szCs w:val="22"/>
        <w:u w:val="none" w:color="000000"/>
        <w:bdr w:val="none" w:sz="0" w:space="0" w:color="auto"/>
        <w:shd w:val="clear" w:color="auto" w:fill="auto"/>
        <w:vertAlign w:val="baseline"/>
      </w:rPr>
    </w:lvl>
    <w:lvl w:ilvl="1" w:tplc="996AEB84">
      <w:start w:val="1"/>
      <w:numFmt w:val="lowerLetter"/>
      <w:lvlText w:val="%2"/>
      <w:lvlJc w:val="left"/>
      <w:pPr>
        <w:ind w:left="1800"/>
      </w:pPr>
      <w:rPr>
        <w:rFonts w:ascii="Century Gothic" w:eastAsia="Century Gothic" w:hAnsi="Century Gothic" w:cs="Century Gothic"/>
        <w:b w:val="0"/>
        <w:i w:val="0"/>
        <w:strike w:val="0"/>
        <w:dstrike w:val="0"/>
        <w:color w:val="000000"/>
        <w:sz w:val="22"/>
        <w:szCs w:val="22"/>
        <w:u w:val="none" w:color="000000"/>
        <w:bdr w:val="none" w:sz="0" w:space="0" w:color="auto"/>
        <w:shd w:val="clear" w:color="auto" w:fill="auto"/>
        <w:vertAlign w:val="baseline"/>
      </w:rPr>
    </w:lvl>
    <w:lvl w:ilvl="2" w:tplc="E7D2E298">
      <w:start w:val="1"/>
      <w:numFmt w:val="lowerRoman"/>
      <w:lvlText w:val="%3"/>
      <w:lvlJc w:val="left"/>
      <w:pPr>
        <w:ind w:left="2520"/>
      </w:pPr>
      <w:rPr>
        <w:rFonts w:ascii="Century Gothic" w:eastAsia="Century Gothic" w:hAnsi="Century Gothic" w:cs="Century Gothic"/>
        <w:b w:val="0"/>
        <w:i w:val="0"/>
        <w:strike w:val="0"/>
        <w:dstrike w:val="0"/>
        <w:color w:val="000000"/>
        <w:sz w:val="22"/>
        <w:szCs w:val="22"/>
        <w:u w:val="none" w:color="000000"/>
        <w:bdr w:val="none" w:sz="0" w:space="0" w:color="auto"/>
        <w:shd w:val="clear" w:color="auto" w:fill="auto"/>
        <w:vertAlign w:val="baseline"/>
      </w:rPr>
    </w:lvl>
    <w:lvl w:ilvl="3" w:tplc="9AAC419A">
      <w:start w:val="1"/>
      <w:numFmt w:val="decimal"/>
      <w:lvlText w:val="%4"/>
      <w:lvlJc w:val="left"/>
      <w:pPr>
        <w:ind w:left="3240"/>
      </w:pPr>
      <w:rPr>
        <w:rFonts w:ascii="Century Gothic" w:eastAsia="Century Gothic" w:hAnsi="Century Gothic" w:cs="Century Gothic"/>
        <w:b w:val="0"/>
        <w:i w:val="0"/>
        <w:strike w:val="0"/>
        <w:dstrike w:val="0"/>
        <w:color w:val="000000"/>
        <w:sz w:val="22"/>
        <w:szCs w:val="22"/>
        <w:u w:val="none" w:color="000000"/>
        <w:bdr w:val="none" w:sz="0" w:space="0" w:color="auto"/>
        <w:shd w:val="clear" w:color="auto" w:fill="auto"/>
        <w:vertAlign w:val="baseline"/>
      </w:rPr>
    </w:lvl>
    <w:lvl w:ilvl="4" w:tplc="3A645C58">
      <w:start w:val="1"/>
      <w:numFmt w:val="lowerLetter"/>
      <w:lvlText w:val="%5"/>
      <w:lvlJc w:val="left"/>
      <w:pPr>
        <w:ind w:left="3960"/>
      </w:pPr>
      <w:rPr>
        <w:rFonts w:ascii="Century Gothic" w:eastAsia="Century Gothic" w:hAnsi="Century Gothic" w:cs="Century Gothic"/>
        <w:b w:val="0"/>
        <w:i w:val="0"/>
        <w:strike w:val="0"/>
        <w:dstrike w:val="0"/>
        <w:color w:val="000000"/>
        <w:sz w:val="22"/>
        <w:szCs w:val="22"/>
        <w:u w:val="none" w:color="000000"/>
        <w:bdr w:val="none" w:sz="0" w:space="0" w:color="auto"/>
        <w:shd w:val="clear" w:color="auto" w:fill="auto"/>
        <w:vertAlign w:val="baseline"/>
      </w:rPr>
    </w:lvl>
    <w:lvl w:ilvl="5" w:tplc="0E0C5160">
      <w:start w:val="1"/>
      <w:numFmt w:val="lowerRoman"/>
      <w:lvlText w:val="%6"/>
      <w:lvlJc w:val="left"/>
      <w:pPr>
        <w:ind w:left="4680"/>
      </w:pPr>
      <w:rPr>
        <w:rFonts w:ascii="Century Gothic" w:eastAsia="Century Gothic" w:hAnsi="Century Gothic" w:cs="Century Gothic"/>
        <w:b w:val="0"/>
        <w:i w:val="0"/>
        <w:strike w:val="0"/>
        <w:dstrike w:val="0"/>
        <w:color w:val="000000"/>
        <w:sz w:val="22"/>
        <w:szCs w:val="22"/>
        <w:u w:val="none" w:color="000000"/>
        <w:bdr w:val="none" w:sz="0" w:space="0" w:color="auto"/>
        <w:shd w:val="clear" w:color="auto" w:fill="auto"/>
        <w:vertAlign w:val="baseline"/>
      </w:rPr>
    </w:lvl>
    <w:lvl w:ilvl="6" w:tplc="653652B0">
      <w:start w:val="1"/>
      <w:numFmt w:val="decimal"/>
      <w:lvlText w:val="%7"/>
      <w:lvlJc w:val="left"/>
      <w:pPr>
        <w:ind w:left="5400"/>
      </w:pPr>
      <w:rPr>
        <w:rFonts w:ascii="Century Gothic" w:eastAsia="Century Gothic" w:hAnsi="Century Gothic" w:cs="Century Gothic"/>
        <w:b w:val="0"/>
        <w:i w:val="0"/>
        <w:strike w:val="0"/>
        <w:dstrike w:val="0"/>
        <w:color w:val="000000"/>
        <w:sz w:val="22"/>
        <w:szCs w:val="22"/>
        <w:u w:val="none" w:color="000000"/>
        <w:bdr w:val="none" w:sz="0" w:space="0" w:color="auto"/>
        <w:shd w:val="clear" w:color="auto" w:fill="auto"/>
        <w:vertAlign w:val="baseline"/>
      </w:rPr>
    </w:lvl>
    <w:lvl w:ilvl="7" w:tplc="AA24B918">
      <w:start w:val="1"/>
      <w:numFmt w:val="lowerLetter"/>
      <w:lvlText w:val="%8"/>
      <w:lvlJc w:val="left"/>
      <w:pPr>
        <w:ind w:left="6120"/>
      </w:pPr>
      <w:rPr>
        <w:rFonts w:ascii="Century Gothic" w:eastAsia="Century Gothic" w:hAnsi="Century Gothic" w:cs="Century Gothic"/>
        <w:b w:val="0"/>
        <w:i w:val="0"/>
        <w:strike w:val="0"/>
        <w:dstrike w:val="0"/>
        <w:color w:val="000000"/>
        <w:sz w:val="22"/>
        <w:szCs w:val="22"/>
        <w:u w:val="none" w:color="000000"/>
        <w:bdr w:val="none" w:sz="0" w:space="0" w:color="auto"/>
        <w:shd w:val="clear" w:color="auto" w:fill="auto"/>
        <w:vertAlign w:val="baseline"/>
      </w:rPr>
    </w:lvl>
    <w:lvl w:ilvl="8" w:tplc="6BBC8988">
      <w:start w:val="1"/>
      <w:numFmt w:val="lowerRoman"/>
      <w:lvlText w:val="%9"/>
      <w:lvlJc w:val="left"/>
      <w:pPr>
        <w:ind w:left="6840"/>
      </w:pPr>
      <w:rPr>
        <w:rFonts w:ascii="Century Gothic" w:eastAsia="Century Gothic" w:hAnsi="Century Gothic" w:cs="Century Gothic"/>
        <w:b w:val="0"/>
        <w:i w:val="0"/>
        <w:strike w:val="0"/>
        <w:dstrike w:val="0"/>
        <w:color w:val="000000"/>
        <w:sz w:val="22"/>
        <w:szCs w:val="22"/>
        <w:u w:val="none" w:color="000000"/>
        <w:bdr w:val="none" w:sz="0" w:space="0" w:color="auto"/>
        <w:shd w:val="clear" w:color="auto" w:fill="auto"/>
        <w:vertAlign w:val="baseline"/>
      </w:rPr>
    </w:lvl>
  </w:abstractNum>
  <w:abstractNum w:abstractNumId="4" w15:restartNumberingAfterBreak="0">
    <w:nsid w:val="07E05E46"/>
    <w:multiLevelType w:val="hybridMultilevel"/>
    <w:tmpl w:val="F22897B0"/>
    <w:lvl w:ilvl="0" w:tplc="84D2D5D4">
      <w:start w:val="1"/>
      <w:numFmt w:val="decimal"/>
      <w:lvlText w:val="(%1)"/>
      <w:lvlJc w:val="left"/>
      <w:pPr>
        <w:ind w:left="888"/>
      </w:pPr>
      <w:rPr>
        <w:rFonts w:ascii="Century Gothic" w:eastAsia="Century Gothic" w:hAnsi="Century Gothic" w:cs="Century Gothic"/>
        <w:b w:val="0"/>
        <w:i w:val="0"/>
        <w:strike w:val="0"/>
        <w:dstrike w:val="0"/>
        <w:color w:val="000000"/>
        <w:sz w:val="22"/>
        <w:szCs w:val="22"/>
        <w:u w:val="none" w:color="000000"/>
        <w:bdr w:val="none" w:sz="0" w:space="0" w:color="auto"/>
        <w:shd w:val="clear" w:color="auto" w:fill="auto"/>
        <w:vertAlign w:val="baseline"/>
      </w:rPr>
    </w:lvl>
    <w:lvl w:ilvl="1" w:tplc="3F4E0896">
      <w:start w:val="1"/>
      <w:numFmt w:val="lowerLetter"/>
      <w:lvlText w:val="%2"/>
      <w:lvlJc w:val="left"/>
      <w:pPr>
        <w:ind w:left="1800"/>
      </w:pPr>
      <w:rPr>
        <w:rFonts w:ascii="Century Gothic" w:eastAsia="Century Gothic" w:hAnsi="Century Gothic" w:cs="Century Gothic"/>
        <w:b w:val="0"/>
        <w:i w:val="0"/>
        <w:strike w:val="0"/>
        <w:dstrike w:val="0"/>
        <w:color w:val="000000"/>
        <w:sz w:val="22"/>
        <w:szCs w:val="22"/>
        <w:u w:val="none" w:color="000000"/>
        <w:bdr w:val="none" w:sz="0" w:space="0" w:color="auto"/>
        <w:shd w:val="clear" w:color="auto" w:fill="auto"/>
        <w:vertAlign w:val="baseline"/>
      </w:rPr>
    </w:lvl>
    <w:lvl w:ilvl="2" w:tplc="DA90687A">
      <w:start w:val="1"/>
      <w:numFmt w:val="lowerRoman"/>
      <w:lvlText w:val="%3"/>
      <w:lvlJc w:val="left"/>
      <w:pPr>
        <w:ind w:left="2520"/>
      </w:pPr>
      <w:rPr>
        <w:rFonts w:ascii="Century Gothic" w:eastAsia="Century Gothic" w:hAnsi="Century Gothic" w:cs="Century Gothic"/>
        <w:b w:val="0"/>
        <w:i w:val="0"/>
        <w:strike w:val="0"/>
        <w:dstrike w:val="0"/>
        <w:color w:val="000000"/>
        <w:sz w:val="22"/>
        <w:szCs w:val="22"/>
        <w:u w:val="none" w:color="000000"/>
        <w:bdr w:val="none" w:sz="0" w:space="0" w:color="auto"/>
        <w:shd w:val="clear" w:color="auto" w:fill="auto"/>
        <w:vertAlign w:val="baseline"/>
      </w:rPr>
    </w:lvl>
    <w:lvl w:ilvl="3" w:tplc="93524058">
      <w:start w:val="1"/>
      <w:numFmt w:val="decimal"/>
      <w:lvlText w:val="%4"/>
      <w:lvlJc w:val="left"/>
      <w:pPr>
        <w:ind w:left="3240"/>
      </w:pPr>
      <w:rPr>
        <w:rFonts w:ascii="Century Gothic" w:eastAsia="Century Gothic" w:hAnsi="Century Gothic" w:cs="Century Gothic"/>
        <w:b w:val="0"/>
        <w:i w:val="0"/>
        <w:strike w:val="0"/>
        <w:dstrike w:val="0"/>
        <w:color w:val="000000"/>
        <w:sz w:val="22"/>
        <w:szCs w:val="22"/>
        <w:u w:val="none" w:color="000000"/>
        <w:bdr w:val="none" w:sz="0" w:space="0" w:color="auto"/>
        <w:shd w:val="clear" w:color="auto" w:fill="auto"/>
        <w:vertAlign w:val="baseline"/>
      </w:rPr>
    </w:lvl>
    <w:lvl w:ilvl="4" w:tplc="C31CC0C6">
      <w:start w:val="1"/>
      <w:numFmt w:val="lowerLetter"/>
      <w:lvlText w:val="%5"/>
      <w:lvlJc w:val="left"/>
      <w:pPr>
        <w:ind w:left="3960"/>
      </w:pPr>
      <w:rPr>
        <w:rFonts w:ascii="Century Gothic" w:eastAsia="Century Gothic" w:hAnsi="Century Gothic" w:cs="Century Gothic"/>
        <w:b w:val="0"/>
        <w:i w:val="0"/>
        <w:strike w:val="0"/>
        <w:dstrike w:val="0"/>
        <w:color w:val="000000"/>
        <w:sz w:val="22"/>
        <w:szCs w:val="22"/>
        <w:u w:val="none" w:color="000000"/>
        <w:bdr w:val="none" w:sz="0" w:space="0" w:color="auto"/>
        <w:shd w:val="clear" w:color="auto" w:fill="auto"/>
        <w:vertAlign w:val="baseline"/>
      </w:rPr>
    </w:lvl>
    <w:lvl w:ilvl="5" w:tplc="22882AF4">
      <w:start w:val="1"/>
      <w:numFmt w:val="lowerRoman"/>
      <w:lvlText w:val="%6"/>
      <w:lvlJc w:val="left"/>
      <w:pPr>
        <w:ind w:left="4680"/>
      </w:pPr>
      <w:rPr>
        <w:rFonts w:ascii="Century Gothic" w:eastAsia="Century Gothic" w:hAnsi="Century Gothic" w:cs="Century Gothic"/>
        <w:b w:val="0"/>
        <w:i w:val="0"/>
        <w:strike w:val="0"/>
        <w:dstrike w:val="0"/>
        <w:color w:val="000000"/>
        <w:sz w:val="22"/>
        <w:szCs w:val="22"/>
        <w:u w:val="none" w:color="000000"/>
        <w:bdr w:val="none" w:sz="0" w:space="0" w:color="auto"/>
        <w:shd w:val="clear" w:color="auto" w:fill="auto"/>
        <w:vertAlign w:val="baseline"/>
      </w:rPr>
    </w:lvl>
    <w:lvl w:ilvl="6" w:tplc="2766D4B4">
      <w:start w:val="1"/>
      <w:numFmt w:val="decimal"/>
      <w:lvlText w:val="%7"/>
      <w:lvlJc w:val="left"/>
      <w:pPr>
        <w:ind w:left="5400"/>
      </w:pPr>
      <w:rPr>
        <w:rFonts w:ascii="Century Gothic" w:eastAsia="Century Gothic" w:hAnsi="Century Gothic" w:cs="Century Gothic"/>
        <w:b w:val="0"/>
        <w:i w:val="0"/>
        <w:strike w:val="0"/>
        <w:dstrike w:val="0"/>
        <w:color w:val="000000"/>
        <w:sz w:val="22"/>
        <w:szCs w:val="22"/>
        <w:u w:val="none" w:color="000000"/>
        <w:bdr w:val="none" w:sz="0" w:space="0" w:color="auto"/>
        <w:shd w:val="clear" w:color="auto" w:fill="auto"/>
        <w:vertAlign w:val="baseline"/>
      </w:rPr>
    </w:lvl>
    <w:lvl w:ilvl="7" w:tplc="74B4A03C">
      <w:start w:val="1"/>
      <w:numFmt w:val="lowerLetter"/>
      <w:lvlText w:val="%8"/>
      <w:lvlJc w:val="left"/>
      <w:pPr>
        <w:ind w:left="6120"/>
      </w:pPr>
      <w:rPr>
        <w:rFonts w:ascii="Century Gothic" w:eastAsia="Century Gothic" w:hAnsi="Century Gothic" w:cs="Century Gothic"/>
        <w:b w:val="0"/>
        <w:i w:val="0"/>
        <w:strike w:val="0"/>
        <w:dstrike w:val="0"/>
        <w:color w:val="000000"/>
        <w:sz w:val="22"/>
        <w:szCs w:val="22"/>
        <w:u w:val="none" w:color="000000"/>
        <w:bdr w:val="none" w:sz="0" w:space="0" w:color="auto"/>
        <w:shd w:val="clear" w:color="auto" w:fill="auto"/>
        <w:vertAlign w:val="baseline"/>
      </w:rPr>
    </w:lvl>
    <w:lvl w:ilvl="8" w:tplc="8DB4C744">
      <w:start w:val="1"/>
      <w:numFmt w:val="lowerRoman"/>
      <w:lvlText w:val="%9"/>
      <w:lvlJc w:val="left"/>
      <w:pPr>
        <w:ind w:left="6840"/>
      </w:pPr>
      <w:rPr>
        <w:rFonts w:ascii="Century Gothic" w:eastAsia="Century Gothic" w:hAnsi="Century Gothic" w:cs="Century Gothic"/>
        <w:b w:val="0"/>
        <w:i w:val="0"/>
        <w:strike w:val="0"/>
        <w:dstrike w:val="0"/>
        <w:color w:val="000000"/>
        <w:sz w:val="22"/>
        <w:szCs w:val="22"/>
        <w:u w:val="none" w:color="000000"/>
        <w:bdr w:val="none" w:sz="0" w:space="0" w:color="auto"/>
        <w:shd w:val="clear" w:color="auto" w:fill="auto"/>
        <w:vertAlign w:val="baseline"/>
      </w:rPr>
    </w:lvl>
  </w:abstractNum>
  <w:abstractNum w:abstractNumId="5" w15:restartNumberingAfterBreak="0">
    <w:nsid w:val="09AA006C"/>
    <w:multiLevelType w:val="hybridMultilevel"/>
    <w:tmpl w:val="A08A3E24"/>
    <w:lvl w:ilvl="0" w:tplc="84D2D5D4">
      <w:start w:val="1"/>
      <w:numFmt w:val="decimal"/>
      <w:lvlText w:val="(%1)"/>
      <w:lvlJc w:val="left"/>
      <w:pPr>
        <w:ind w:left="900"/>
      </w:pPr>
      <w:rPr>
        <w:rFonts w:ascii="Century Gothic" w:eastAsia="Century Gothic" w:hAnsi="Century Gothic" w:cs="Century Gothic"/>
        <w:b w:val="0"/>
        <w:i w:val="0"/>
        <w:strike w:val="0"/>
        <w:dstrike w:val="0"/>
        <w:color w:val="000000"/>
        <w:sz w:val="22"/>
        <w:szCs w:val="22"/>
        <w:u w:val="none" w:color="000000"/>
        <w:bdr w:val="none" w:sz="0" w:space="0" w:color="auto"/>
        <w:shd w:val="clear" w:color="auto" w:fill="auto"/>
        <w:vertAlign w:val="baseline"/>
      </w:rPr>
    </w:lvl>
    <w:lvl w:ilvl="1" w:tplc="E5FCB412">
      <w:start w:val="1"/>
      <w:numFmt w:val="lowerLetter"/>
      <w:lvlText w:val="%2"/>
      <w:lvlJc w:val="left"/>
      <w:pPr>
        <w:ind w:left="1578"/>
      </w:pPr>
      <w:rPr>
        <w:rFonts w:ascii="Century Gothic" w:eastAsia="Century Gothic" w:hAnsi="Century Gothic" w:cs="Century Gothic"/>
        <w:b w:val="0"/>
        <w:i w:val="0"/>
        <w:strike w:val="0"/>
        <w:dstrike w:val="0"/>
        <w:color w:val="000000"/>
        <w:sz w:val="22"/>
        <w:szCs w:val="22"/>
        <w:u w:val="none" w:color="000000"/>
        <w:bdr w:val="none" w:sz="0" w:space="0" w:color="auto"/>
        <w:shd w:val="clear" w:color="auto" w:fill="auto"/>
        <w:vertAlign w:val="baseline"/>
      </w:rPr>
    </w:lvl>
    <w:lvl w:ilvl="2" w:tplc="99F23E50">
      <w:start w:val="1"/>
      <w:numFmt w:val="lowerRoman"/>
      <w:lvlText w:val="%3"/>
      <w:lvlJc w:val="left"/>
      <w:pPr>
        <w:ind w:left="2298"/>
      </w:pPr>
      <w:rPr>
        <w:rFonts w:ascii="Century Gothic" w:eastAsia="Century Gothic" w:hAnsi="Century Gothic" w:cs="Century Gothic"/>
        <w:b w:val="0"/>
        <w:i w:val="0"/>
        <w:strike w:val="0"/>
        <w:dstrike w:val="0"/>
        <w:color w:val="000000"/>
        <w:sz w:val="22"/>
        <w:szCs w:val="22"/>
        <w:u w:val="none" w:color="000000"/>
        <w:bdr w:val="none" w:sz="0" w:space="0" w:color="auto"/>
        <w:shd w:val="clear" w:color="auto" w:fill="auto"/>
        <w:vertAlign w:val="baseline"/>
      </w:rPr>
    </w:lvl>
    <w:lvl w:ilvl="3" w:tplc="D21CFF10">
      <w:start w:val="1"/>
      <w:numFmt w:val="decimal"/>
      <w:lvlText w:val="%4"/>
      <w:lvlJc w:val="left"/>
      <w:pPr>
        <w:ind w:left="3018"/>
      </w:pPr>
      <w:rPr>
        <w:rFonts w:ascii="Century Gothic" w:eastAsia="Century Gothic" w:hAnsi="Century Gothic" w:cs="Century Gothic"/>
        <w:b w:val="0"/>
        <w:i w:val="0"/>
        <w:strike w:val="0"/>
        <w:dstrike w:val="0"/>
        <w:color w:val="000000"/>
        <w:sz w:val="22"/>
        <w:szCs w:val="22"/>
        <w:u w:val="none" w:color="000000"/>
        <w:bdr w:val="none" w:sz="0" w:space="0" w:color="auto"/>
        <w:shd w:val="clear" w:color="auto" w:fill="auto"/>
        <w:vertAlign w:val="baseline"/>
      </w:rPr>
    </w:lvl>
    <w:lvl w:ilvl="4" w:tplc="8E1C4330">
      <w:start w:val="1"/>
      <w:numFmt w:val="lowerLetter"/>
      <w:lvlText w:val="%5"/>
      <w:lvlJc w:val="left"/>
      <w:pPr>
        <w:ind w:left="3738"/>
      </w:pPr>
      <w:rPr>
        <w:rFonts w:ascii="Century Gothic" w:eastAsia="Century Gothic" w:hAnsi="Century Gothic" w:cs="Century Gothic"/>
        <w:b w:val="0"/>
        <w:i w:val="0"/>
        <w:strike w:val="0"/>
        <w:dstrike w:val="0"/>
        <w:color w:val="000000"/>
        <w:sz w:val="22"/>
        <w:szCs w:val="22"/>
        <w:u w:val="none" w:color="000000"/>
        <w:bdr w:val="none" w:sz="0" w:space="0" w:color="auto"/>
        <w:shd w:val="clear" w:color="auto" w:fill="auto"/>
        <w:vertAlign w:val="baseline"/>
      </w:rPr>
    </w:lvl>
    <w:lvl w:ilvl="5" w:tplc="F0462F6E">
      <w:start w:val="1"/>
      <w:numFmt w:val="lowerRoman"/>
      <w:lvlText w:val="%6"/>
      <w:lvlJc w:val="left"/>
      <w:pPr>
        <w:ind w:left="4458"/>
      </w:pPr>
      <w:rPr>
        <w:rFonts w:ascii="Century Gothic" w:eastAsia="Century Gothic" w:hAnsi="Century Gothic" w:cs="Century Gothic"/>
        <w:b w:val="0"/>
        <w:i w:val="0"/>
        <w:strike w:val="0"/>
        <w:dstrike w:val="0"/>
        <w:color w:val="000000"/>
        <w:sz w:val="22"/>
        <w:szCs w:val="22"/>
        <w:u w:val="none" w:color="000000"/>
        <w:bdr w:val="none" w:sz="0" w:space="0" w:color="auto"/>
        <w:shd w:val="clear" w:color="auto" w:fill="auto"/>
        <w:vertAlign w:val="baseline"/>
      </w:rPr>
    </w:lvl>
    <w:lvl w:ilvl="6" w:tplc="DF7892A2">
      <w:start w:val="1"/>
      <w:numFmt w:val="decimal"/>
      <w:lvlText w:val="%7"/>
      <w:lvlJc w:val="left"/>
      <w:pPr>
        <w:ind w:left="5178"/>
      </w:pPr>
      <w:rPr>
        <w:rFonts w:ascii="Century Gothic" w:eastAsia="Century Gothic" w:hAnsi="Century Gothic" w:cs="Century Gothic"/>
        <w:b w:val="0"/>
        <w:i w:val="0"/>
        <w:strike w:val="0"/>
        <w:dstrike w:val="0"/>
        <w:color w:val="000000"/>
        <w:sz w:val="22"/>
        <w:szCs w:val="22"/>
        <w:u w:val="none" w:color="000000"/>
        <w:bdr w:val="none" w:sz="0" w:space="0" w:color="auto"/>
        <w:shd w:val="clear" w:color="auto" w:fill="auto"/>
        <w:vertAlign w:val="baseline"/>
      </w:rPr>
    </w:lvl>
    <w:lvl w:ilvl="7" w:tplc="F13C1F34">
      <w:start w:val="1"/>
      <w:numFmt w:val="lowerLetter"/>
      <w:lvlText w:val="%8"/>
      <w:lvlJc w:val="left"/>
      <w:pPr>
        <w:ind w:left="5898"/>
      </w:pPr>
      <w:rPr>
        <w:rFonts w:ascii="Century Gothic" w:eastAsia="Century Gothic" w:hAnsi="Century Gothic" w:cs="Century Gothic"/>
        <w:b w:val="0"/>
        <w:i w:val="0"/>
        <w:strike w:val="0"/>
        <w:dstrike w:val="0"/>
        <w:color w:val="000000"/>
        <w:sz w:val="22"/>
        <w:szCs w:val="22"/>
        <w:u w:val="none" w:color="000000"/>
        <w:bdr w:val="none" w:sz="0" w:space="0" w:color="auto"/>
        <w:shd w:val="clear" w:color="auto" w:fill="auto"/>
        <w:vertAlign w:val="baseline"/>
      </w:rPr>
    </w:lvl>
    <w:lvl w:ilvl="8" w:tplc="6E44C060">
      <w:start w:val="1"/>
      <w:numFmt w:val="lowerRoman"/>
      <w:lvlText w:val="%9"/>
      <w:lvlJc w:val="left"/>
      <w:pPr>
        <w:ind w:left="6618"/>
      </w:pPr>
      <w:rPr>
        <w:rFonts w:ascii="Century Gothic" w:eastAsia="Century Gothic" w:hAnsi="Century Gothic" w:cs="Century Gothic"/>
        <w:b w:val="0"/>
        <w:i w:val="0"/>
        <w:strike w:val="0"/>
        <w:dstrike w:val="0"/>
        <w:color w:val="000000"/>
        <w:sz w:val="22"/>
        <w:szCs w:val="22"/>
        <w:u w:val="none" w:color="000000"/>
        <w:bdr w:val="none" w:sz="0" w:space="0" w:color="auto"/>
        <w:shd w:val="clear" w:color="auto" w:fill="auto"/>
        <w:vertAlign w:val="baseline"/>
      </w:rPr>
    </w:lvl>
  </w:abstractNum>
  <w:abstractNum w:abstractNumId="6" w15:restartNumberingAfterBreak="0">
    <w:nsid w:val="0B5729CB"/>
    <w:multiLevelType w:val="hybridMultilevel"/>
    <w:tmpl w:val="38A22C80"/>
    <w:lvl w:ilvl="0" w:tplc="A7FC17FE">
      <w:start w:val="1"/>
      <w:numFmt w:val="decimal"/>
      <w:lvlText w:val="(%1)"/>
      <w:lvlJc w:val="left"/>
      <w:pPr>
        <w:ind w:left="2052"/>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B28C44F4">
      <w:start w:val="1"/>
      <w:numFmt w:val="lowerLetter"/>
      <w:lvlText w:val="%2"/>
      <w:lvlJc w:val="left"/>
      <w:pPr>
        <w:ind w:left="1441"/>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tplc="BD282D72">
      <w:start w:val="1"/>
      <w:numFmt w:val="lowerRoman"/>
      <w:lvlText w:val="%3"/>
      <w:lvlJc w:val="left"/>
      <w:pPr>
        <w:ind w:left="2161"/>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3" w:tplc="B82AD822">
      <w:start w:val="1"/>
      <w:numFmt w:val="decimal"/>
      <w:lvlText w:val="%4"/>
      <w:lvlJc w:val="left"/>
      <w:pPr>
        <w:ind w:left="2881"/>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4" w:tplc="4D4CD42E">
      <w:start w:val="1"/>
      <w:numFmt w:val="lowerLetter"/>
      <w:lvlText w:val="%5"/>
      <w:lvlJc w:val="left"/>
      <w:pPr>
        <w:ind w:left="3601"/>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5" w:tplc="722809D2">
      <w:start w:val="1"/>
      <w:numFmt w:val="lowerRoman"/>
      <w:lvlText w:val="%6"/>
      <w:lvlJc w:val="left"/>
      <w:pPr>
        <w:ind w:left="4321"/>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tplc="12BC12E8">
      <w:start w:val="1"/>
      <w:numFmt w:val="decimal"/>
      <w:lvlText w:val="%7"/>
      <w:lvlJc w:val="left"/>
      <w:pPr>
        <w:ind w:left="5041"/>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tplc="CB983586">
      <w:start w:val="1"/>
      <w:numFmt w:val="lowerLetter"/>
      <w:lvlText w:val="%8"/>
      <w:lvlJc w:val="left"/>
      <w:pPr>
        <w:ind w:left="5761"/>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tplc="DD663646">
      <w:start w:val="1"/>
      <w:numFmt w:val="lowerRoman"/>
      <w:lvlText w:val="%9"/>
      <w:lvlJc w:val="left"/>
      <w:pPr>
        <w:ind w:left="6481"/>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abstractNum w:abstractNumId="7" w15:restartNumberingAfterBreak="0">
    <w:nsid w:val="0DD37F3D"/>
    <w:multiLevelType w:val="hybridMultilevel"/>
    <w:tmpl w:val="12489EC4"/>
    <w:lvl w:ilvl="0" w:tplc="84D2D5D4">
      <w:start w:val="1"/>
      <w:numFmt w:val="decimal"/>
      <w:lvlText w:val="(%1)"/>
      <w:lvlJc w:val="left"/>
      <w:pPr>
        <w:ind w:left="2052"/>
      </w:pPr>
      <w:rPr>
        <w:rFonts w:ascii="Century Gothic" w:eastAsia="Century Gothic" w:hAnsi="Century Gothic" w:cs="Century Gothic"/>
        <w:b w:val="0"/>
        <w:i w:val="0"/>
        <w:strike w:val="0"/>
        <w:dstrike w:val="0"/>
        <w:color w:val="000000"/>
        <w:sz w:val="22"/>
        <w:szCs w:val="22"/>
        <w:u w:val="none" w:color="000000"/>
        <w:bdr w:val="none" w:sz="0" w:space="0" w:color="auto"/>
        <w:shd w:val="clear" w:color="auto" w:fill="auto"/>
        <w:vertAlign w:val="baseline"/>
      </w:rPr>
    </w:lvl>
    <w:lvl w:ilvl="1" w:tplc="51AA6310">
      <w:start w:val="1"/>
      <w:numFmt w:val="lowerLetter"/>
      <w:lvlText w:val="%2"/>
      <w:lvlJc w:val="left"/>
      <w:pPr>
        <w:ind w:left="1441"/>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tplc="F33856A0">
      <w:start w:val="1"/>
      <w:numFmt w:val="lowerRoman"/>
      <w:lvlText w:val="%3"/>
      <w:lvlJc w:val="left"/>
      <w:pPr>
        <w:ind w:left="2161"/>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3" w:tplc="9EC0AA32">
      <w:start w:val="1"/>
      <w:numFmt w:val="decimal"/>
      <w:lvlText w:val="%4"/>
      <w:lvlJc w:val="left"/>
      <w:pPr>
        <w:ind w:left="2881"/>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4" w:tplc="DC2C3EB4">
      <w:start w:val="1"/>
      <w:numFmt w:val="lowerLetter"/>
      <w:lvlText w:val="%5"/>
      <w:lvlJc w:val="left"/>
      <w:pPr>
        <w:ind w:left="3601"/>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5" w:tplc="01F2238A">
      <w:start w:val="1"/>
      <w:numFmt w:val="lowerRoman"/>
      <w:lvlText w:val="%6"/>
      <w:lvlJc w:val="left"/>
      <w:pPr>
        <w:ind w:left="4321"/>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tplc="B2563DA0">
      <w:start w:val="1"/>
      <w:numFmt w:val="decimal"/>
      <w:lvlText w:val="%7"/>
      <w:lvlJc w:val="left"/>
      <w:pPr>
        <w:ind w:left="5041"/>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tplc="9D684704">
      <w:start w:val="1"/>
      <w:numFmt w:val="lowerLetter"/>
      <w:lvlText w:val="%8"/>
      <w:lvlJc w:val="left"/>
      <w:pPr>
        <w:ind w:left="5761"/>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tplc="B9F202B8">
      <w:start w:val="1"/>
      <w:numFmt w:val="lowerRoman"/>
      <w:lvlText w:val="%9"/>
      <w:lvlJc w:val="left"/>
      <w:pPr>
        <w:ind w:left="6481"/>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abstractNum w:abstractNumId="8" w15:restartNumberingAfterBreak="0">
    <w:nsid w:val="11175FA4"/>
    <w:multiLevelType w:val="hybridMultilevel"/>
    <w:tmpl w:val="C28AA3D0"/>
    <w:lvl w:ilvl="0" w:tplc="103E7D64">
      <w:start w:val="16"/>
      <w:numFmt w:val="decimal"/>
      <w:lvlText w:val="%1."/>
      <w:lvlJc w:val="left"/>
      <w:pPr>
        <w:ind w:left="1058"/>
      </w:pPr>
      <w:rPr>
        <w:rFonts w:ascii="Cambria" w:eastAsia="Cambria" w:hAnsi="Cambria" w:cs="Cambria"/>
        <w:b/>
        <w:bCs/>
        <w:i w:val="0"/>
        <w:strike w:val="0"/>
        <w:dstrike w:val="0"/>
        <w:color w:val="000000"/>
        <w:sz w:val="24"/>
        <w:szCs w:val="24"/>
        <w:u w:val="none" w:color="000000"/>
        <w:bdr w:val="none" w:sz="0" w:space="0" w:color="auto"/>
        <w:shd w:val="clear" w:color="auto" w:fill="auto"/>
        <w:vertAlign w:val="baseline"/>
      </w:rPr>
    </w:lvl>
    <w:lvl w:ilvl="1" w:tplc="E9CA6EE0">
      <w:start w:val="1"/>
      <w:numFmt w:val="lowerLetter"/>
      <w:lvlText w:val="%2"/>
      <w:lvlJc w:val="left"/>
      <w:pPr>
        <w:ind w:left="1620"/>
      </w:pPr>
      <w:rPr>
        <w:rFonts w:ascii="Cambria" w:eastAsia="Cambria" w:hAnsi="Cambria" w:cs="Cambria"/>
        <w:b/>
        <w:bCs/>
        <w:i w:val="0"/>
        <w:strike w:val="0"/>
        <w:dstrike w:val="0"/>
        <w:color w:val="000000"/>
        <w:sz w:val="24"/>
        <w:szCs w:val="24"/>
        <w:u w:val="none" w:color="000000"/>
        <w:bdr w:val="none" w:sz="0" w:space="0" w:color="auto"/>
        <w:shd w:val="clear" w:color="auto" w:fill="auto"/>
        <w:vertAlign w:val="baseline"/>
      </w:rPr>
    </w:lvl>
    <w:lvl w:ilvl="2" w:tplc="264C8D84">
      <w:start w:val="1"/>
      <w:numFmt w:val="lowerRoman"/>
      <w:lvlText w:val="%3"/>
      <w:lvlJc w:val="left"/>
      <w:pPr>
        <w:ind w:left="2340"/>
      </w:pPr>
      <w:rPr>
        <w:rFonts w:ascii="Cambria" w:eastAsia="Cambria" w:hAnsi="Cambria" w:cs="Cambria"/>
        <w:b/>
        <w:bCs/>
        <w:i w:val="0"/>
        <w:strike w:val="0"/>
        <w:dstrike w:val="0"/>
        <w:color w:val="000000"/>
        <w:sz w:val="24"/>
        <w:szCs w:val="24"/>
        <w:u w:val="none" w:color="000000"/>
        <w:bdr w:val="none" w:sz="0" w:space="0" w:color="auto"/>
        <w:shd w:val="clear" w:color="auto" w:fill="auto"/>
        <w:vertAlign w:val="baseline"/>
      </w:rPr>
    </w:lvl>
    <w:lvl w:ilvl="3" w:tplc="8A266BE4">
      <w:start w:val="1"/>
      <w:numFmt w:val="decimal"/>
      <w:lvlText w:val="%4"/>
      <w:lvlJc w:val="left"/>
      <w:pPr>
        <w:ind w:left="3060"/>
      </w:pPr>
      <w:rPr>
        <w:rFonts w:ascii="Cambria" w:eastAsia="Cambria" w:hAnsi="Cambria" w:cs="Cambria"/>
        <w:b/>
        <w:bCs/>
        <w:i w:val="0"/>
        <w:strike w:val="0"/>
        <w:dstrike w:val="0"/>
        <w:color w:val="000000"/>
        <w:sz w:val="24"/>
        <w:szCs w:val="24"/>
        <w:u w:val="none" w:color="000000"/>
        <w:bdr w:val="none" w:sz="0" w:space="0" w:color="auto"/>
        <w:shd w:val="clear" w:color="auto" w:fill="auto"/>
        <w:vertAlign w:val="baseline"/>
      </w:rPr>
    </w:lvl>
    <w:lvl w:ilvl="4" w:tplc="642C5ACC">
      <w:start w:val="1"/>
      <w:numFmt w:val="lowerLetter"/>
      <w:lvlText w:val="%5"/>
      <w:lvlJc w:val="left"/>
      <w:pPr>
        <w:ind w:left="3780"/>
      </w:pPr>
      <w:rPr>
        <w:rFonts w:ascii="Cambria" w:eastAsia="Cambria" w:hAnsi="Cambria" w:cs="Cambria"/>
        <w:b/>
        <w:bCs/>
        <w:i w:val="0"/>
        <w:strike w:val="0"/>
        <w:dstrike w:val="0"/>
        <w:color w:val="000000"/>
        <w:sz w:val="24"/>
        <w:szCs w:val="24"/>
        <w:u w:val="none" w:color="000000"/>
        <w:bdr w:val="none" w:sz="0" w:space="0" w:color="auto"/>
        <w:shd w:val="clear" w:color="auto" w:fill="auto"/>
        <w:vertAlign w:val="baseline"/>
      </w:rPr>
    </w:lvl>
    <w:lvl w:ilvl="5" w:tplc="C2B064FE">
      <w:start w:val="1"/>
      <w:numFmt w:val="lowerRoman"/>
      <w:lvlText w:val="%6"/>
      <w:lvlJc w:val="left"/>
      <w:pPr>
        <w:ind w:left="4500"/>
      </w:pPr>
      <w:rPr>
        <w:rFonts w:ascii="Cambria" w:eastAsia="Cambria" w:hAnsi="Cambria" w:cs="Cambria"/>
        <w:b/>
        <w:bCs/>
        <w:i w:val="0"/>
        <w:strike w:val="0"/>
        <w:dstrike w:val="0"/>
        <w:color w:val="000000"/>
        <w:sz w:val="24"/>
        <w:szCs w:val="24"/>
        <w:u w:val="none" w:color="000000"/>
        <w:bdr w:val="none" w:sz="0" w:space="0" w:color="auto"/>
        <w:shd w:val="clear" w:color="auto" w:fill="auto"/>
        <w:vertAlign w:val="baseline"/>
      </w:rPr>
    </w:lvl>
    <w:lvl w:ilvl="6" w:tplc="DEE477F6">
      <w:start w:val="1"/>
      <w:numFmt w:val="decimal"/>
      <w:lvlText w:val="%7"/>
      <w:lvlJc w:val="left"/>
      <w:pPr>
        <w:ind w:left="5220"/>
      </w:pPr>
      <w:rPr>
        <w:rFonts w:ascii="Cambria" w:eastAsia="Cambria" w:hAnsi="Cambria" w:cs="Cambria"/>
        <w:b/>
        <w:bCs/>
        <w:i w:val="0"/>
        <w:strike w:val="0"/>
        <w:dstrike w:val="0"/>
        <w:color w:val="000000"/>
        <w:sz w:val="24"/>
        <w:szCs w:val="24"/>
        <w:u w:val="none" w:color="000000"/>
        <w:bdr w:val="none" w:sz="0" w:space="0" w:color="auto"/>
        <w:shd w:val="clear" w:color="auto" w:fill="auto"/>
        <w:vertAlign w:val="baseline"/>
      </w:rPr>
    </w:lvl>
    <w:lvl w:ilvl="7" w:tplc="A22E2710">
      <w:start w:val="1"/>
      <w:numFmt w:val="lowerLetter"/>
      <w:lvlText w:val="%8"/>
      <w:lvlJc w:val="left"/>
      <w:pPr>
        <w:ind w:left="5940"/>
      </w:pPr>
      <w:rPr>
        <w:rFonts w:ascii="Cambria" w:eastAsia="Cambria" w:hAnsi="Cambria" w:cs="Cambria"/>
        <w:b/>
        <w:bCs/>
        <w:i w:val="0"/>
        <w:strike w:val="0"/>
        <w:dstrike w:val="0"/>
        <w:color w:val="000000"/>
        <w:sz w:val="24"/>
        <w:szCs w:val="24"/>
        <w:u w:val="none" w:color="000000"/>
        <w:bdr w:val="none" w:sz="0" w:space="0" w:color="auto"/>
        <w:shd w:val="clear" w:color="auto" w:fill="auto"/>
        <w:vertAlign w:val="baseline"/>
      </w:rPr>
    </w:lvl>
    <w:lvl w:ilvl="8" w:tplc="0F3A813C">
      <w:start w:val="1"/>
      <w:numFmt w:val="lowerRoman"/>
      <w:lvlText w:val="%9"/>
      <w:lvlJc w:val="left"/>
      <w:pPr>
        <w:ind w:left="6660"/>
      </w:pPr>
      <w:rPr>
        <w:rFonts w:ascii="Cambria" w:eastAsia="Cambria" w:hAnsi="Cambria" w:cs="Cambria"/>
        <w:b/>
        <w:bCs/>
        <w:i w:val="0"/>
        <w:strike w:val="0"/>
        <w:dstrike w:val="0"/>
        <w:color w:val="000000"/>
        <w:sz w:val="24"/>
        <w:szCs w:val="24"/>
        <w:u w:val="none" w:color="000000"/>
        <w:bdr w:val="none" w:sz="0" w:space="0" w:color="auto"/>
        <w:shd w:val="clear" w:color="auto" w:fill="auto"/>
        <w:vertAlign w:val="baseline"/>
      </w:rPr>
    </w:lvl>
  </w:abstractNum>
  <w:abstractNum w:abstractNumId="9" w15:restartNumberingAfterBreak="0">
    <w:nsid w:val="145B1D3F"/>
    <w:multiLevelType w:val="hybridMultilevel"/>
    <w:tmpl w:val="6A8CED22"/>
    <w:lvl w:ilvl="0" w:tplc="84D2D5D4">
      <w:start w:val="1"/>
      <w:numFmt w:val="decimal"/>
      <w:lvlText w:val="(%1)"/>
      <w:lvlJc w:val="left"/>
      <w:pPr>
        <w:ind w:left="720" w:hanging="360"/>
      </w:pPr>
      <w:rPr>
        <w:rFonts w:ascii="Century Gothic" w:eastAsia="Century Gothic" w:hAnsi="Century Gothic" w:cs="Century Gothic"/>
        <w:b w:val="0"/>
        <w:i w:val="0"/>
        <w:strike w:val="0"/>
        <w:dstrike w:val="0"/>
        <w:color w:val="000000"/>
        <w:sz w:val="22"/>
        <w:szCs w:val="22"/>
        <w:u w:val="none" w:color="000000"/>
        <w:bdr w:val="none" w:sz="0" w:space="0" w:color="auto"/>
        <w:shd w:val="clear" w:color="auto" w:fill="auto"/>
        <w:vertAlign w:val="baseli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164E6EAB"/>
    <w:multiLevelType w:val="hybridMultilevel"/>
    <w:tmpl w:val="B69863AE"/>
    <w:lvl w:ilvl="0" w:tplc="94D66F04">
      <w:start w:val="2"/>
      <w:numFmt w:val="lowerRoman"/>
      <w:lvlText w:val="(%1)"/>
      <w:lvlJc w:val="left"/>
      <w:pPr>
        <w:ind w:left="1317"/>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1" w:tplc="7FA69814">
      <w:start w:val="1"/>
      <w:numFmt w:val="lowerLetter"/>
      <w:lvlText w:val="%2"/>
      <w:lvlJc w:val="left"/>
      <w:pPr>
        <w:ind w:left="1561"/>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2" w:tplc="9F120298">
      <w:start w:val="1"/>
      <w:numFmt w:val="lowerRoman"/>
      <w:lvlText w:val="%3"/>
      <w:lvlJc w:val="left"/>
      <w:pPr>
        <w:ind w:left="2281"/>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3" w:tplc="F0D22A74">
      <w:start w:val="1"/>
      <w:numFmt w:val="decimal"/>
      <w:lvlText w:val="%4"/>
      <w:lvlJc w:val="left"/>
      <w:pPr>
        <w:ind w:left="3001"/>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4" w:tplc="E9AC296C">
      <w:start w:val="1"/>
      <w:numFmt w:val="lowerLetter"/>
      <w:lvlText w:val="%5"/>
      <w:lvlJc w:val="left"/>
      <w:pPr>
        <w:ind w:left="3721"/>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5" w:tplc="814A8008">
      <w:start w:val="1"/>
      <w:numFmt w:val="lowerRoman"/>
      <w:lvlText w:val="%6"/>
      <w:lvlJc w:val="left"/>
      <w:pPr>
        <w:ind w:left="4441"/>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6" w:tplc="115EB04A">
      <w:start w:val="1"/>
      <w:numFmt w:val="decimal"/>
      <w:lvlText w:val="%7"/>
      <w:lvlJc w:val="left"/>
      <w:pPr>
        <w:ind w:left="5161"/>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7" w:tplc="93E40CA8">
      <w:start w:val="1"/>
      <w:numFmt w:val="lowerLetter"/>
      <w:lvlText w:val="%8"/>
      <w:lvlJc w:val="left"/>
      <w:pPr>
        <w:ind w:left="5881"/>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8" w:tplc="C6682C72">
      <w:start w:val="1"/>
      <w:numFmt w:val="lowerRoman"/>
      <w:lvlText w:val="%9"/>
      <w:lvlJc w:val="left"/>
      <w:pPr>
        <w:ind w:left="6601"/>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abstractNum>
  <w:abstractNum w:abstractNumId="11" w15:restartNumberingAfterBreak="0">
    <w:nsid w:val="19FF13BD"/>
    <w:multiLevelType w:val="hybridMultilevel"/>
    <w:tmpl w:val="0BA654EA"/>
    <w:lvl w:ilvl="0" w:tplc="CB66B44A">
      <w:start w:val="1"/>
      <w:numFmt w:val="bullet"/>
      <w:lvlText w:val="•"/>
      <w:lvlJc w:val="left"/>
      <w:pPr>
        <w:ind w:left="1070"/>
      </w:pPr>
      <w:rPr>
        <w:rFonts w:ascii="Century Gothic" w:eastAsia="Century Gothic" w:hAnsi="Century Gothic" w:cs="Century Gothic"/>
        <w:b w:val="0"/>
        <w:i w:val="0"/>
        <w:strike w:val="0"/>
        <w:dstrike w:val="0"/>
        <w:color w:val="000000"/>
        <w:sz w:val="22"/>
        <w:szCs w:val="22"/>
        <w:u w:val="none" w:color="000000"/>
        <w:bdr w:val="none" w:sz="0" w:space="0" w:color="auto"/>
        <w:shd w:val="clear" w:color="auto" w:fill="auto"/>
        <w:vertAlign w:val="baseline"/>
      </w:rPr>
    </w:lvl>
    <w:lvl w:ilvl="1" w:tplc="15D4DAF4">
      <w:start w:val="1"/>
      <w:numFmt w:val="bullet"/>
      <w:lvlText w:val="o"/>
      <w:lvlJc w:val="left"/>
      <w:pPr>
        <w:ind w:left="1800"/>
      </w:pPr>
      <w:rPr>
        <w:rFonts w:ascii="Century Gothic" w:eastAsia="Century Gothic" w:hAnsi="Century Gothic" w:cs="Century Gothic"/>
        <w:b w:val="0"/>
        <w:i w:val="0"/>
        <w:strike w:val="0"/>
        <w:dstrike w:val="0"/>
        <w:color w:val="000000"/>
        <w:sz w:val="22"/>
        <w:szCs w:val="22"/>
        <w:u w:val="none" w:color="000000"/>
        <w:bdr w:val="none" w:sz="0" w:space="0" w:color="auto"/>
        <w:shd w:val="clear" w:color="auto" w:fill="auto"/>
        <w:vertAlign w:val="baseline"/>
      </w:rPr>
    </w:lvl>
    <w:lvl w:ilvl="2" w:tplc="3FD66AC2">
      <w:start w:val="1"/>
      <w:numFmt w:val="bullet"/>
      <w:lvlText w:val="▪"/>
      <w:lvlJc w:val="left"/>
      <w:pPr>
        <w:ind w:left="2520"/>
      </w:pPr>
      <w:rPr>
        <w:rFonts w:ascii="Century Gothic" w:eastAsia="Century Gothic" w:hAnsi="Century Gothic" w:cs="Century Gothic"/>
        <w:b w:val="0"/>
        <w:i w:val="0"/>
        <w:strike w:val="0"/>
        <w:dstrike w:val="0"/>
        <w:color w:val="000000"/>
        <w:sz w:val="22"/>
        <w:szCs w:val="22"/>
        <w:u w:val="none" w:color="000000"/>
        <w:bdr w:val="none" w:sz="0" w:space="0" w:color="auto"/>
        <w:shd w:val="clear" w:color="auto" w:fill="auto"/>
        <w:vertAlign w:val="baseline"/>
      </w:rPr>
    </w:lvl>
    <w:lvl w:ilvl="3" w:tplc="29F4D9BC">
      <w:start w:val="1"/>
      <w:numFmt w:val="bullet"/>
      <w:lvlText w:val="•"/>
      <w:lvlJc w:val="left"/>
      <w:pPr>
        <w:ind w:left="3240"/>
      </w:pPr>
      <w:rPr>
        <w:rFonts w:ascii="Century Gothic" w:eastAsia="Century Gothic" w:hAnsi="Century Gothic" w:cs="Century Gothic"/>
        <w:b w:val="0"/>
        <w:i w:val="0"/>
        <w:strike w:val="0"/>
        <w:dstrike w:val="0"/>
        <w:color w:val="000000"/>
        <w:sz w:val="22"/>
        <w:szCs w:val="22"/>
        <w:u w:val="none" w:color="000000"/>
        <w:bdr w:val="none" w:sz="0" w:space="0" w:color="auto"/>
        <w:shd w:val="clear" w:color="auto" w:fill="auto"/>
        <w:vertAlign w:val="baseline"/>
      </w:rPr>
    </w:lvl>
    <w:lvl w:ilvl="4" w:tplc="BDD4E97C">
      <w:start w:val="1"/>
      <w:numFmt w:val="bullet"/>
      <w:lvlText w:val="o"/>
      <w:lvlJc w:val="left"/>
      <w:pPr>
        <w:ind w:left="3960"/>
      </w:pPr>
      <w:rPr>
        <w:rFonts w:ascii="Century Gothic" w:eastAsia="Century Gothic" w:hAnsi="Century Gothic" w:cs="Century Gothic"/>
        <w:b w:val="0"/>
        <w:i w:val="0"/>
        <w:strike w:val="0"/>
        <w:dstrike w:val="0"/>
        <w:color w:val="000000"/>
        <w:sz w:val="22"/>
        <w:szCs w:val="22"/>
        <w:u w:val="none" w:color="000000"/>
        <w:bdr w:val="none" w:sz="0" w:space="0" w:color="auto"/>
        <w:shd w:val="clear" w:color="auto" w:fill="auto"/>
        <w:vertAlign w:val="baseline"/>
      </w:rPr>
    </w:lvl>
    <w:lvl w:ilvl="5" w:tplc="F48C49B8">
      <w:start w:val="1"/>
      <w:numFmt w:val="bullet"/>
      <w:lvlText w:val="▪"/>
      <w:lvlJc w:val="left"/>
      <w:pPr>
        <w:ind w:left="4680"/>
      </w:pPr>
      <w:rPr>
        <w:rFonts w:ascii="Century Gothic" w:eastAsia="Century Gothic" w:hAnsi="Century Gothic" w:cs="Century Gothic"/>
        <w:b w:val="0"/>
        <w:i w:val="0"/>
        <w:strike w:val="0"/>
        <w:dstrike w:val="0"/>
        <w:color w:val="000000"/>
        <w:sz w:val="22"/>
        <w:szCs w:val="22"/>
        <w:u w:val="none" w:color="000000"/>
        <w:bdr w:val="none" w:sz="0" w:space="0" w:color="auto"/>
        <w:shd w:val="clear" w:color="auto" w:fill="auto"/>
        <w:vertAlign w:val="baseline"/>
      </w:rPr>
    </w:lvl>
    <w:lvl w:ilvl="6" w:tplc="A7A4C8B4">
      <w:start w:val="1"/>
      <w:numFmt w:val="bullet"/>
      <w:lvlText w:val="•"/>
      <w:lvlJc w:val="left"/>
      <w:pPr>
        <w:ind w:left="5400"/>
      </w:pPr>
      <w:rPr>
        <w:rFonts w:ascii="Century Gothic" w:eastAsia="Century Gothic" w:hAnsi="Century Gothic" w:cs="Century Gothic"/>
        <w:b w:val="0"/>
        <w:i w:val="0"/>
        <w:strike w:val="0"/>
        <w:dstrike w:val="0"/>
        <w:color w:val="000000"/>
        <w:sz w:val="22"/>
        <w:szCs w:val="22"/>
        <w:u w:val="none" w:color="000000"/>
        <w:bdr w:val="none" w:sz="0" w:space="0" w:color="auto"/>
        <w:shd w:val="clear" w:color="auto" w:fill="auto"/>
        <w:vertAlign w:val="baseline"/>
      </w:rPr>
    </w:lvl>
    <w:lvl w:ilvl="7" w:tplc="4FF83590">
      <w:start w:val="1"/>
      <w:numFmt w:val="bullet"/>
      <w:lvlText w:val="o"/>
      <w:lvlJc w:val="left"/>
      <w:pPr>
        <w:ind w:left="6120"/>
      </w:pPr>
      <w:rPr>
        <w:rFonts w:ascii="Century Gothic" w:eastAsia="Century Gothic" w:hAnsi="Century Gothic" w:cs="Century Gothic"/>
        <w:b w:val="0"/>
        <w:i w:val="0"/>
        <w:strike w:val="0"/>
        <w:dstrike w:val="0"/>
        <w:color w:val="000000"/>
        <w:sz w:val="22"/>
        <w:szCs w:val="22"/>
        <w:u w:val="none" w:color="000000"/>
        <w:bdr w:val="none" w:sz="0" w:space="0" w:color="auto"/>
        <w:shd w:val="clear" w:color="auto" w:fill="auto"/>
        <w:vertAlign w:val="baseline"/>
      </w:rPr>
    </w:lvl>
    <w:lvl w:ilvl="8" w:tplc="595A3462">
      <w:start w:val="1"/>
      <w:numFmt w:val="bullet"/>
      <w:lvlText w:val="▪"/>
      <w:lvlJc w:val="left"/>
      <w:pPr>
        <w:ind w:left="6840"/>
      </w:pPr>
      <w:rPr>
        <w:rFonts w:ascii="Century Gothic" w:eastAsia="Century Gothic" w:hAnsi="Century Gothic" w:cs="Century Gothic"/>
        <w:b w:val="0"/>
        <w:i w:val="0"/>
        <w:strike w:val="0"/>
        <w:dstrike w:val="0"/>
        <w:color w:val="000000"/>
        <w:sz w:val="22"/>
        <w:szCs w:val="22"/>
        <w:u w:val="none" w:color="000000"/>
        <w:bdr w:val="none" w:sz="0" w:space="0" w:color="auto"/>
        <w:shd w:val="clear" w:color="auto" w:fill="auto"/>
        <w:vertAlign w:val="baseline"/>
      </w:rPr>
    </w:lvl>
  </w:abstractNum>
  <w:abstractNum w:abstractNumId="12" w15:restartNumberingAfterBreak="0">
    <w:nsid w:val="1CEB0E45"/>
    <w:multiLevelType w:val="hybridMultilevel"/>
    <w:tmpl w:val="568A7BDC"/>
    <w:lvl w:ilvl="0" w:tplc="029A22AC">
      <w:start w:val="2"/>
      <w:numFmt w:val="decimal"/>
      <w:lvlText w:val="%1."/>
      <w:lvlJc w:val="left"/>
      <w:pPr>
        <w:ind w:left="1058"/>
      </w:pPr>
      <w:rPr>
        <w:rFonts w:ascii="Cambria" w:eastAsia="Cambria" w:hAnsi="Cambria" w:cs="Cambria"/>
        <w:b/>
        <w:bCs/>
        <w:i w:val="0"/>
        <w:strike w:val="0"/>
        <w:dstrike w:val="0"/>
        <w:color w:val="000000"/>
        <w:sz w:val="24"/>
        <w:szCs w:val="24"/>
        <w:u w:val="none" w:color="000000"/>
        <w:bdr w:val="none" w:sz="0" w:space="0" w:color="auto"/>
        <w:shd w:val="clear" w:color="auto" w:fill="auto"/>
        <w:vertAlign w:val="baseline"/>
      </w:rPr>
    </w:lvl>
    <w:lvl w:ilvl="1" w:tplc="90FE0192">
      <w:start w:val="1"/>
      <w:numFmt w:val="lowerLetter"/>
      <w:lvlText w:val="%2"/>
      <w:lvlJc w:val="left"/>
      <w:pPr>
        <w:ind w:left="1613"/>
      </w:pPr>
      <w:rPr>
        <w:rFonts w:ascii="Cambria" w:eastAsia="Cambria" w:hAnsi="Cambria" w:cs="Cambria"/>
        <w:b/>
        <w:bCs/>
        <w:i w:val="0"/>
        <w:strike w:val="0"/>
        <w:dstrike w:val="0"/>
        <w:color w:val="000000"/>
        <w:sz w:val="24"/>
        <w:szCs w:val="24"/>
        <w:u w:val="none" w:color="000000"/>
        <w:bdr w:val="none" w:sz="0" w:space="0" w:color="auto"/>
        <w:shd w:val="clear" w:color="auto" w:fill="auto"/>
        <w:vertAlign w:val="baseline"/>
      </w:rPr>
    </w:lvl>
    <w:lvl w:ilvl="2" w:tplc="8D7C3BA8">
      <w:start w:val="1"/>
      <w:numFmt w:val="lowerRoman"/>
      <w:lvlText w:val="%3"/>
      <w:lvlJc w:val="left"/>
      <w:pPr>
        <w:ind w:left="2333"/>
      </w:pPr>
      <w:rPr>
        <w:rFonts w:ascii="Cambria" w:eastAsia="Cambria" w:hAnsi="Cambria" w:cs="Cambria"/>
        <w:b/>
        <w:bCs/>
        <w:i w:val="0"/>
        <w:strike w:val="0"/>
        <w:dstrike w:val="0"/>
        <w:color w:val="000000"/>
        <w:sz w:val="24"/>
        <w:szCs w:val="24"/>
        <w:u w:val="none" w:color="000000"/>
        <w:bdr w:val="none" w:sz="0" w:space="0" w:color="auto"/>
        <w:shd w:val="clear" w:color="auto" w:fill="auto"/>
        <w:vertAlign w:val="baseline"/>
      </w:rPr>
    </w:lvl>
    <w:lvl w:ilvl="3" w:tplc="275087F4">
      <w:start w:val="1"/>
      <w:numFmt w:val="decimal"/>
      <w:lvlText w:val="%4"/>
      <w:lvlJc w:val="left"/>
      <w:pPr>
        <w:ind w:left="3053"/>
      </w:pPr>
      <w:rPr>
        <w:rFonts w:ascii="Cambria" w:eastAsia="Cambria" w:hAnsi="Cambria" w:cs="Cambria"/>
        <w:b/>
        <w:bCs/>
        <w:i w:val="0"/>
        <w:strike w:val="0"/>
        <w:dstrike w:val="0"/>
        <w:color w:val="000000"/>
        <w:sz w:val="24"/>
        <w:szCs w:val="24"/>
        <w:u w:val="none" w:color="000000"/>
        <w:bdr w:val="none" w:sz="0" w:space="0" w:color="auto"/>
        <w:shd w:val="clear" w:color="auto" w:fill="auto"/>
        <w:vertAlign w:val="baseline"/>
      </w:rPr>
    </w:lvl>
    <w:lvl w:ilvl="4" w:tplc="034A7906">
      <w:start w:val="1"/>
      <w:numFmt w:val="lowerLetter"/>
      <w:lvlText w:val="%5"/>
      <w:lvlJc w:val="left"/>
      <w:pPr>
        <w:ind w:left="3773"/>
      </w:pPr>
      <w:rPr>
        <w:rFonts w:ascii="Cambria" w:eastAsia="Cambria" w:hAnsi="Cambria" w:cs="Cambria"/>
        <w:b/>
        <w:bCs/>
        <w:i w:val="0"/>
        <w:strike w:val="0"/>
        <w:dstrike w:val="0"/>
        <w:color w:val="000000"/>
        <w:sz w:val="24"/>
        <w:szCs w:val="24"/>
        <w:u w:val="none" w:color="000000"/>
        <w:bdr w:val="none" w:sz="0" w:space="0" w:color="auto"/>
        <w:shd w:val="clear" w:color="auto" w:fill="auto"/>
        <w:vertAlign w:val="baseline"/>
      </w:rPr>
    </w:lvl>
    <w:lvl w:ilvl="5" w:tplc="67C2D51C">
      <w:start w:val="1"/>
      <w:numFmt w:val="lowerRoman"/>
      <w:lvlText w:val="%6"/>
      <w:lvlJc w:val="left"/>
      <w:pPr>
        <w:ind w:left="4493"/>
      </w:pPr>
      <w:rPr>
        <w:rFonts w:ascii="Cambria" w:eastAsia="Cambria" w:hAnsi="Cambria" w:cs="Cambria"/>
        <w:b/>
        <w:bCs/>
        <w:i w:val="0"/>
        <w:strike w:val="0"/>
        <w:dstrike w:val="0"/>
        <w:color w:val="000000"/>
        <w:sz w:val="24"/>
        <w:szCs w:val="24"/>
        <w:u w:val="none" w:color="000000"/>
        <w:bdr w:val="none" w:sz="0" w:space="0" w:color="auto"/>
        <w:shd w:val="clear" w:color="auto" w:fill="auto"/>
        <w:vertAlign w:val="baseline"/>
      </w:rPr>
    </w:lvl>
    <w:lvl w:ilvl="6" w:tplc="0B564A94">
      <w:start w:val="1"/>
      <w:numFmt w:val="decimal"/>
      <w:lvlText w:val="%7"/>
      <w:lvlJc w:val="left"/>
      <w:pPr>
        <w:ind w:left="5213"/>
      </w:pPr>
      <w:rPr>
        <w:rFonts w:ascii="Cambria" w:eastAsia="Cambria" w:hAnsi="Cambria" w:cs="Cambria"/>
        <w:b/>
        <w:bCs/>
        <w:i w:val="0"/>
        <w:strike w:val="0"/>
        <w:dstrike w:val="0"/>
        <w:color w:val="000000"/>
        <w:sz w:val="24"/>
        <w:szCs w:val="24"/>
        <w:u w:val="none" w:color="000000"/>
        <w:bdr w:val="none" w:sz="0" w:space="0" w:color="auto"/>
        <w:shd w:val="clear" w:color="auto" w:fill="auto"/>
        <w:vertAlign w:val="baseline"/>
      </w:rPr>
    </w:lvl>
    <w:lvl w:ilvl="7" w:tplc="733C3004">
      <w:start w:val="1"/>
      <w:numFmt w:val="lowerLetter"/>
      <w:lvlText w:val="%8"/>
      <w:lvlJc w:val="left"/>
      <w:pPr>
        <w:ind w:left="5933"/>
      </w:pPr>
      <w:rPr>
        <w:rFonts w:ascii="Cambria" w:eastAsia="Cambria" w:hAnsi="Cambria" w:cs="Cambria"/>
        <w:b/>
        <w:bCs/>
        <w:i w:val="0"/>
        <w:strike w:val="0"/>
        <w:dstrike w:val="0"/>
        <w:color w:val="000000"/>
        <w:sz w:val="24"/>
        <w:szCs w:val="24"/>
        <w:u w:val="none" w:color="000000"/>
        <w:bdr w:val="none" w:sz="0" w:space="0" w:color="auto"/>
        <w:shd w:val="clear" w:color="auto" w:fill="auto"/>
        <w:vertAlign w:val="baseline"/>
      </w:rPr>
    </w:lvl>
    <w:lvl w:ilvl="8" w:tplc="612AFCD8">
      <w:start w:val="1"/>
      <w:numFmt w:val="lowerRoman"/>
      <w:lvlText w:val="%9"/>
      <w:lvlJc w:val="left"/>
      <w:pPr>
        <w:ind w:left="6653"/>
      </w:pPr>
      <w:rPr>
        <w:rFonts w:ascii="Cambria" w:eastAsia="Cambria" w:hAnsi="Cambria" w:cs="Cambria"/>
        <w:b/>
        <w:bCs/>
        <w:i w:val="0"/>
        <w:strike w:val="0"/>
        <w:dstrike w:val="0"/>
        <w:color w:val="000000"/>
        <w:sz w:val="24"/>
        <w:szCs w:val="24"/>
        <w:u w:val="none" w:color="000000"/>
        <w:bdr w:val="none" w:sz="0" w:space="0" w:color="auto"/>
        <w:shd w:val="clear" w:color="auto" w:fill="auto"/>
        <w:vertAlign w:val="baseline"/>
      </w:rPr>
    </w:lvl>
  </w:abstractNum>
  <w:abstractNum w:abstractNumId="13" w15:restartNumberingAfterBreak="0">
    <w:nsid w:val="1FFF2324"/>
    <w:multiLevelType w:val="hybridMultilevel"/>
    <w:tmpl w:val="9C40C7A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7800104"/>
    <w:multiLevelType w:val="hybridMultilevel"/>
    <w:tmpl w:val="304C32F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5" w15:restartNumberingAfterBreak="0">
    <w:nsid w:val="27E23245"/>
    <w:multiLevelType w:val="hybridMultilevel"/>
    <w:tmpl w:val="966AC654"/>
    <w:lvl w:ilvl="0" w:tplc="84D2D5D4">
      <w:start w:val="1"/>
      <w:numFmt w:val="decimal"/>
      <w:lvlText w:val="(%1)"/>
      <w:lvlJc w:val="left"/>
      <w:pPr>
        <w:ind w:left="2052"/>
      </w:pPr>
      <w:rPr>
        <w:rFonts w:ascii="Century Gothic" w:eastAsia="Century Gothic" w:hAnsi="Century Gothic" w:cs="Century Gothic"/>
        <w:b w:val="0"/>
        <w:i w:val="0"/>
        <w:strike w:val="0"/>
        <w:dstrike w:val="0"/>
        <w:color w:val="000000"/>
        <w:sz w:val="22"/>
        <w:szCs w:val="22"/>
        <w:u w:val="none" w:color="000000"/>
        <w:bdr w:val="none" w:sz="0" w:space="0" w:color="auto"/>
        <w:shd w:val="clear" w:color="auto" w:fill="auto"/>
        <w:vertAlign w:val="baseline"/>
      </w:rPr>
    </w:lvl>
    <w:lvl w:ilvl="1" w:tplc="5748D9B2">
      <w:start w:val="1"/>
      <w:numFmt w:val="lowerLetter"/>
      <w:lvlText w:val="%2"/>
      <w:lvlJc w:val="left"/>
      <w:pPr>
        <w:ind w:left="144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2" w:tplc="0DD025FC">
      <w:start w:val="1"/>
      <w:numFmt w:val="lowerRoman"/>
      <w:lvlText w:val="%3"/>
      <w:lvlJc w:val="left"/>
      <w:pPr>
        <w:ind w:left="216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3" w:tplc="B70E2478">
      <w:start w:val="1"/>
      <w:numFmt w:val="decimal"/>
      <w:lvlText w:val="%4"/>
      <w:lvlJc w:val="left"/>
      <w:pPr>
        <w:ind w:left="288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4" w:tplc="56C89CD2">
      <w:start w:val="1"/>
      <w:numFmt w:val="lowerLetter"/>
      <w:lvlText w:val="%5"/>
      <w:lvlJc w:val="left"/>
      <w:pPr>
        <w:ind w:left="360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5" w:tplc="C6289E8E">
      <w:start w:val="1"/>
      <w:numFmt w:val="lowerRoman"/>
      <w:lvlText w:val="%6"/>
      <w:lvlJc w:val="left"/>
      <w:pPr>
        <w:ind w:left="432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6" w:tplc="22A6B9F4">
      <w:start w:val="1"/>
      <w:numFmt w:val="decimal"/>
      <w:lvlText w:val="%7"/>
      <w:lvlJc w:val="left"/>
      <w:pPr>
        <w:ind w:left="504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7" w:tplc="5E7AFA7A">
      <w:start w:val="1"/>
      <w:numFmt w:val="lowerLetter"/>
      <w:lvlText w:val="%8"/>
      <w:lvlJc w:val="left"/>
      <w:pPr>
        <w:ind w:left="576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8" w:tplc="BD980B78">
      <w:start w:val="1"/>
      <w:numFmt w:val="lowerRoman"/>
      <w:lvlText w:val="%9"/>
      <w:lvlJc w:val="left"/>
      <w:pPr>
        <w:ind w:left="648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abstractNum>
  <w:abstractNum w:abstractNumId="16" w15:restartNumberingAfterBreak="0">
    <w:nsid w:val="3180310C"/>
    <w:multiLevelType w:val="hybridMultilevel"/>
    <w:tmpl w:val="9350E564"/>
    <w:lvl w:ilvl="0" w:tplc="84D2D5D4">
      <w:start w:val="1"/>
      <w:numFmt w:val="decimal"/>
      <w:lvlText w:val="(%1)"/>
      <w:lvlJc w:val="left"/>
      <w:pPr>
        <w:ind w:left="888"/>
      </w:pPr>
      <w:rPr>
        <w:rFonts w:ascii="Century Gothic" w:eastAsia="Century Gothic" w:hAnsi="Century Gothic" w:cs="Century Gothic"/>
        <w:b w:val="0"/>
        <w:i w:val="0"/>
        <w:strike w:val="0"/>
        <w:dstrike w:val="0"/>
        <w:color w:val="000000"/>
        <w:sz w:val="22"/>
        <w:szCs w:val="22"/>
        <w:u w:val="none" w:color="000000"/>
        <w:bdr w:val="none" w:sz="0" w:space="0" w:color="auto"/>
        <w:shd w:val="clear" w:color="auto" w:fill="auto"/>
        <w:vertAlign w:val="baseline"/>
      </w:rPr>
    </w:lvl>
    <w:lvl w:ilvl="1" w:tplc="DB643CC6">
      <w:start w:val="1"/>
      <w:numFmt w:val="lowerLetter"/>
      <w:lvlText w:val="%2"/>
      <w:lvlJc w:val="left"/>
      <w:pPr>
        <w:ind w:left="1800"/>
      </w:pPr>
      <w:rPr>
        <w:rFonts w:ascii="Century Gothic" w:eastAsia="Century Gothic" w:hAnsi="Century Gothic" w:cs="Century Gothic"/>
        <w:b w:val="0"/>
        <w:i w:val="0"/>
        <w:strike w:val="0"/>
        <w:dstrike w:val="0"/>
        <w:color w:val="000000"/>
        <w:sz w:val="22"/>
        <w:szCs w:val="22"/>
        <w:u w:val="none" w:color="000000"/>
        <w:bdr w:val="none" w:sz="0" w:space="0" w:color="auto"/>
        <w:shd w:val="clear" w:color="auto" w:fill="auto"/>
        <w:vertAlign w:val="baseline"/>
      </w:rPr>
    </w:lvl>
    <w:lvl w:ilvl="2" w:tplc="F64C5590">
      <w:start w:val="1"/>
      <w:numFmt w:val="lowerRoman"/>
      <w:lvlText w:val="%3"/>
      <w:lvlJc w:val="left"/>
      <w:pPr>
        <w:ind w:left="2520"/>
      </w:pPr>
      <w:rPr>
        <w:rFonts w:ascii="Century Gothic" w:eastAsia="Century Gothic" w:hAnsi="Century Gothic" w:cs="Century Gothic"/>
        <w:b w:val="0"/>
        <w:i w:val="0"/>
        <w:strike w:val="0"/>
        <w:dstrike w:val="0"/>
        <w:color w:val="000000"/>
        <w:sz w:val="22"/>
        <w:szCs w:val="22"/>
        <w:u w:val="none" w:color="000000"/>
        <w:bdr w:val="none" w:sz="0" w:space="0" w:color="auto"/>
        <w:shd w:val="clear" w:color="auto" w:fill="auto"/>
        <w:vertAlign w:val="baseline"/>
      </w:rPr>
    </w:lvl>
    <w:lvl w:ilvl="3" w:tplc="E864D91E">
      <w:start w:val="1"/>
      <w:numFmt w:val="decimal"/>
      <w:lvlText w:val="%4"/>
      <w:lvlJc w:val="left"/>
      <w:pPr>
        <w:ind w:left="3240"/>
      </w:pPr>
      <w:rPr>
        <w:rFonts w:ascii="Century Gothic" w:eastAsia="Century Gothic" w:hAnsi="Century Gothic" w:cs="Century Gothic"/>
        <w:b w:val="0"/>
        <w:i w:val="0"/>
        <w:strike w:val="0"/>
        <w:dstrike w:val="0"/>
        <w:color w:val="000000"/>
        <w:sz w:val="22"/>
        <w:szCs w:val="22"/>
        <w:u w:val="none" w:color="000000"/>
        <w:bdr w:val="none" w:sz="0" w:space="0" w:color="auto"/>
        <w:shd w:val="clear" w:color="auto" w:fill="auto"/>
        <w:vertAlign w:val="baseline"/>
      </w:rPr>
    </w:lvl>
    <w:lvl w:ilvl="4" w:tplc="03ECF25E">
      <w:start w:val="1"/>
      <w:numFmt w:val="lowerLetter"/>
      <w:lvlText w:val="%5"/>
      <w:lvlJc w:val="left"/>
      <w:pPr>
        <w:ind w:left="3960"/>
      </w:pPr>
      <w:rPr>
        <w:rFonts w:ascii="Century Gothic" w:eastAsia="Century Gothic" w:hAnsi="Century Gothic" w:cs="Century Gothic"/>
        <w:b w:val="0"/>
        <w:i w:val="0"/>
        <w:strike w:val="0"/>
        <w:dstrike w:val="0"/>
        <w:color w:val="000000"/>
        <w:sz w:val="22"/>
        <w:szCs w:val="22"/>
        <w:u w:val="none" w:color="000000"/>
        <w:bdr w:val="none" w:sz="0" w:space="0" w:color="auto"/>
        <w:shd w:val="clear" w:color="auto" w:fill="auto"/>
        <w:vertAlign w:val="baseline"/>
      </w:rPr>
    </w:lvl>
    <w:lvl w:ilvl="5" w:tplc="8C40F362">
      <w:start w:val="1"/>
      <w:numFmt w:val="lowerRoman"/>
      <w:lvlText w:val="%6"/>
      <w:lvlJc w:val="left"/>
      <w:pPr>
        <w:ind w:left="4680"/>
      </w:pPr>
      <w:rPr>
        <w:rFonts w:ascii="Century Gothic" w:eastAsia="Century Gothic" w:hAnsi="Century Gothic" w:cs="Century Gothic"/>
        <w:b w:val="0"/>
        <w:i w:val="0"/>
        <w:strike w:val="0"/>
        <w:dstrike w:val="0"/>
        <w:color w:val="000000"/>
        <w:sz w:val="22"/>
        <w:szCs w:val="22"/>
        <w:u w:val="none" w:color="000000"/>
        <w:bdr w:val="none" w:sz="0" w:space="0" w:color="auto"/>
        <w:shd w:val="clear" w:color="auto" w:fill="auto"/>
        <w:vertAlign w:val="baseline"/>
      </w:rPr>
    </w:lvl>
    <w:lvl w:ilvl="6" w:tplc="9892BAE6">
      <w:start w:val="1"/>
      <w:numFmt w:val="decimal"/>
      <w:lvlText w:val="%7"/>
      <w:lvlJc w:val="left"/>
      <w:pPr>
        <w:ind w:left="5400"/>
      </w:pPr>
      <w:rPr>
        <w:rFonts w:ascii="Century Gothic" w:eastAsia="Century Gothic" w:hAnsi="Century Gothic" w:cs="Century Gothic"/>
        <w:b w:val="0"/>
        <w:i w:val="0"/>
        <w:strike w:val="0"/>
        <w:dstrike w:val="0"/>
        <w:color w:val="000000"/>
        <w:sz w:val="22"/>
        <w:szCs w:val="22"/>
        <w:u w:val="none" w:color="000000"/>
        <w:bdr w:val="none" w:sz="0" w:space="0" w:color="auto"/>
        <w:shd w:val="clear" w:color="auto" w:fill="auto"/>
        <w:vertAlign w:val="baseline"/>
      </w:rPr>
    </w:lvl>
    <w:lvl w:ilvl="7" w:tplc="78EA38F8">
      <w:start w:val="1"/>
      <w:numFmt w:val="lowerLetter"/>
      <w:lvlText w:val="%8"/>
      <w:lvlJc w:val="left"/>
      <w:pPr>
        <w:ind w:left="6120"/>
      </w:pPr>
      <w:rPr>
        <w:rFonts w:ascii="Century Gothic" w:eastAsia="Century Gothic" w:hAnsi="Century Gothic" w:cs="Century Gothic"/>
        <w:b w:val="0"/>
        <w:i w:val="0"/>
        <w:strike w:val="0"/>
        <w:dstrike w:val="0"/>
        <w:color w:val="000000"/>
        <w:sz w:val="22"/>
        <w:szCs w:val="22"/>
        <w:u w:val="none" w:color="000000"/>
        <w:bdr w:val="none" w:sz="0" w:space="0" w:color="auto"/>
        <w:shd w:val="clear" w:color="auto" w:fill="auto"/>
        <w:vertAlign w:val="baseline"/>
      </w:rPr>
    </w:lvl>
    <w:lvl w:ilvl="8" w:tplc="FCFACC02">
      <w:start w:val="1"/>
      <w:numFmt w:val="lowerRoman"/>
      <w:lvlText w:val="%9"/>
      <w:lvlJc w:val="left"/>
      <w:pPr>
        <w:ind w:left="6840"/>
      </w:pPr>
      <w:rPr>
        <w:rFonts w:ascii="Century Gothic" w:eastAsia="Century Gothic" w:hAnsi="Century Gothic" w:cs="Century Gothic"/>
        <w:b w:val="0"/>
        <w:i w:val="0"/>
        <w:strike w:val="0"/>
        <w:dstrike w:val="0"/>
        <w:color w:val="000000"/>
        <w:sz w:val="22"/>
        <w:szCs w:val="22"/>
        <w:u w:val="none" w:color="000000"/>
        <w:bdr w:val="none" w:sz="0" w:space="0" w:color="auto"/>
        <w:shd w:val="clear" w:color="auto" w:fill="auto"/>
        <w:vertAlign w:val="baseline"/>
      </w:rPr>
    </w:lvl>
  </w:abstractNum>
  <w:abstractNum w:abstractNumId="17" w15:restartNumberingAfterBreak="0">
    <w:nsid w:val="3AF93183"/>
    <w:multiLevelType w:val="hybridMultilevel"/>
    <w:tmpl w:val="76AC36BE"/>
    <w:lvl w:ilvl="0" w:tplc="9DDA2076">
      <w:start w:val="1"/>
      <w:numFmt w:val="lowerRoman"/>
      <w:lvlText w:val="%1."/>
      <w:lvlJc w:val="left"/>
      <w:pPr>
        <w:ind w:left="2102"/>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1" w:tplc="D6446E54">
      <w:start w:val="1"/>
      <w:numFmt w:val="lowerLetter"/>
      <w:lvlText w:val="%2"/>
      <w:lvlJc w:val="left"/>
      <w:pPr>
        <w:ind w:left="1284"/>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2" w:tplc="2C38EE54">
      <w:start w:val="1"/>
      <w:numFmt w:val="lowerRoman"/>
      <w:lvlText w:val="%3"/>
      <w:lvlJc w:val="left"/>
      <w:pPr>
        <w:ind w:left="2004"/>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3" w:tplc="978C73FC">
      <w:start w:val="1"/>
      <w:numFmt w:val="decimal"/>
      <w:lvlText w:val="%4"/>
      <w:lvlJc w:val="left"/>
      <w:pPr>
        <w:ind w:left="2724"/>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4" w:tplc="E550BD2E">
      <w:start w:val="1"/>
      <w:numFmt w:val="lowerLetter"/>
      <w:lvlText w:val="%5"/>
      <w:lvlJc w:val="left"/>
      <w:pPr>
        <w:ind w:left="3444"/>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5" w:tplc="1B38889C">
      <w:start w:val="1"/>
      <w:numFmt w:val="lowerRoman"/>
      <w:lvlText w:val="%6"/>
      <w:lvlJc w:val="left"/>
      <w:pPr>
        <w:ind w:left="4164"/>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6" w:tplc="367C7B80">
      <w:start w:val="1"/>
      <w:numFmt w:val="decimal"/>
      <w:lvlText w:val="%7"/>
      <w:lvlJc w:val="left"/>
      <w:pPr>
        <w:ind w:left="4884"/>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7" w:tplc="6A164B62">
      <w:start w:val="1"/>
      <w:numFmt w:val="lowerLetter"/>
      <w:lvlText w:val="%8"/>
      <w:lvlJc w:val="left"/>
      <w:pPr>
        <w:ind w:left="5604"/>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8" w:tplc="70BAF16C">
      <w:start w:val="1"/>
      <w:numFmt w:val="lowerRoman"/>
      <w:lvlText w:val="%9"/>
      <w:lvlJc w:val="left"/>
      <w:pPr>
        <w:ind w:left="6324"/>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abstractNum>
  <w:abstractNum w:abstractNumId="18" w15:restartNumberingAfterBreak="0">
    <w:nsid w:val="3BC66587"/>
    <w:multiLevelType w:val="hybridMultilevel"/>
    <w:tmpl w:val="7FCC2424"/>
    <w:lvl w:ilvl="0" w:tplc="FE70CB30">
      <w:start w:val="1"/>
      <w:numFmt w:val="bullet"/>
      <w:lvlText w:val="•"/>
      <w:lvlJc w:val="left"/>
      <w:pPr>
        <w:ind w:left="1053"/>
      </w:pPr>
      <w:rPr>
        <w:rFonts w:ascii="Century Gothic" w:eastAsia="Century Gothic" w:hAnsi="Century Gothic" w:cs="Century Gothic"/>
        <w:b w:val="0"/>
        <w:i w:val="0"/>
        <w:strike w:val="0"/>
        <w:dstrike w:val="0"/>
        <w:color w:val="000000"/>
        <w:sz w:val="20"/>
        <w:szCs w:val="20"/>
        <w:u w:val="none" w:color="000000"/>
        <w:bdr w:val="none" w:sz="0" w:space="0" w:color="auto"/>
        <w:shd w:val="clear" w:color="auto" w:fill="auto"/>
        <w:vertAlign w:val="baseline"/>
      </w:rPr>
    </w:lvl>
    <w:lvl w:ilvl="1" w:tplc="85D00C9C">
      <w:start w:val="1"/>
      <w:numFmt w:val="bullet"/>
      <w:lvlText w:val="o"/>
      <w:lvlJc w:val="left"/>
      <w:pPr>
        <w:ind w:left="1800"/>
      </w:pPr>
      <w:rPr>
        <w:rFonts w:ascii="Century Gothic" w:eastAsia="Century Gothic" w:hAnsi="Century Gothic" w:cs="Century Gothic"/>
        <w:b w:val="0"/>
        <w:i w:val="0"/>
        <w:strike w:val="0"/>
        <w:dstrike w:val="0"/>
        <w:color w:val="000000"/>
        <w:sz w:val="20"/>
        <w:szCs w:val="20"/>
        <w:u w:val="none" w:color="000000"/>
        <w:bdr w:val="none" w:sz="0" w:space="0" w:color="auto"/>
        <w:shd w:val="clear" w:color="auto" w:fill="auto"/>
        <w:vertAlign w:val="baseline"/>
      </w:rPr>
    </w:lvl>
    <w:lvl w:ilvl="2" w:tplc="1F02E156">
      <w:start w:val="1"/>
      <w:numFmt w:val="bullet"/>
      <w:lvlText w:val="▪"/>
      <w:lvlJc w:val="left"/>
      <w:pPr>
        <w:ind w:left="2520"/>
      </w:pPr>
      <w:rPr>
        <w:rFonts w:ascii="Century Gothic" w:eastAsia="Century Gothic" w:hAnsi="Century Gothic" w:cs="Century Gothic"/>
        <w:b w:val="0"/>
        <w:i w:val="0"/>
        <w:strike w:val="0"/>
        <w:dstrike w:val="0"/>
        <w:color w:val="000000"/>
        <w:sz w:val="20"/>
        <w:szCs w:val="20"/>
        <w:u w:val="none" w:color="000000"/>
        <w:bdr w:val="none" w:sz="0" w:space="0" w:color="auto"/>
        <w:shd w:val="clear" w:color="auto" w:fill="auto"/>
        <w:vertAlign w:val="baseline"/>
      </w:rPr>
    </w:lvl>
    <w:lvl w:ilvl="3" w:tplc="55946340">
      <w:start w:val="1"/>
      <w:numFmt w:val="bullet"/>
      <w:lvlText w:val="•"/>
      <w:lvlJc w:val="left"/>
      <w:pPr>
        <w:ind w:left="3240"/>
      </w:pPr>
      <w:rPr>
        <w:rFonts w:ascii="Century Gothic" w:eastAsia="Century Gothic" w:hAnsi="Century Gothic" w:cs="Century Gothic"/>
        <w:b w:val="0"/>
        <w:i w:val="0"/>
        <w:strike w:val="0"/>
        <w:dstrike w:val="0"/>
        <w:color w:val="000000"/>
        <w:sz w:val="20"/>
        <w:szCs w:val="20"/>
        <w:u w:val="none" w:color="000000"/>
        <w:bdr w:val="none" w:sz="0" w:space="0" w:color="auto"/>
        <w:shd w:val="clear" w:color="auto" w:fill="auto"/>
        <w:vertAlign w:val="baseline"/>
      </w:rPr>
    </w:lvl>
    <w:lvl w:ilvl="4" w:tplc="2D72BF96">
      <w:start w:val="1"/>
      <w:numFmt w:val="bullet"/>
      <w:lvlText w:val="o"/>
      <w:lvlJc w:val="left"/>
      <w:pPr>
        <w:ind w:left="3960"/>
      </w:pPr>
      <w:rPr>
        <w:rFonts w:ascii="Century Gothic" w:eastAsia="Century Gothic" w:hAnsi="Century Gothic" w:cs="Century Gothic"/>
        <w:b w:val="0"/>
        <w:i w:val="0"/>
        <w:strike w:val="0"/>
        <w:dstrike w:val="0"/>
        <w:color w:val="000000"/>
        <w:sz w:val="20"/>
        <w:szCs w:val="20"/>
        <w:u w:val="none" w:color="000000"/>
        <w:bdr w:val="none" w:sz="0" w:space="0" w:color="auto"/>
        <w:shd w:val="clear" w:color="auto" w:fill="auto"/>
        <w:vertAlign w:val="baseline"/>
      </w:rPr>
    </w:lvl>
    <w:lvl w:ilvl="5" w:tplc="635E6930">
      <w:start w:val="1"/>
      <w:numFmt w:val="bullet"/>
      <w:lvlText w:val="▪"/>
      <w:lvlJc w:val="left"/>
      <w:pPr>
        <w:ind w:left="4680"/>
      </w:pPr>
      <w:rPr>
        <w:rFonts w:ascii="Century Gothic" w:eastAsia="Century Gothic" w:hAnsi="Century Gothic" w:cs="Century Gothic"/>
        <w:b w:val="0"/>
        <w:i w:val="0"/>
        <w:strike w:val="0"/>
        <w:dstrike w:val="0"/>
        <w:color w:val="000000"/>
        <w:sz w:val="20"/>
        <w:szCs w:val="20"/>
        <w:u w:val="none" w:color="000000"/>
        <w:bdr w:val="none" w:sz="0" w:space="0" w:color="auto"/>
        <w:shd w:val="clear" w:color="auto" w:fill="auto"/>
        <w:vertAlign w:val="baseline"/>
      </w:rPr>
    </w:lvl>
    <w:lvl w:ilvl="6" w:tplc="B29A5990">
      <w:start w:val="1"/>
      <w:numFmt w:val="bullet"/>
      <w:lvlText w:val="•"/>
      <w:lvlJc w:val="left"/>
      <w:pPr>
        <w:ind w:left="5400"/>
      </w:pPr>
      <w:rPr>
        <w:rFonts w:ascii="Century Gothic" w:eastAsia="Century Gothic" w:hAnsi="Century Gothic" w:cs="Century Gothic"/>
        <w:b w:val="0"/>
        <w:i w:val="0"/>
        <w:strike w:val="0"/>
        <w:dstrike w:val="0"/>
        <w:color w:val="000000"/>
        <w:sz w:val="20"/>
        <w:szCs w:val="20"/>
        <w:u w:val="none" w:color="000000"/>
        <w:bdr w:val="none" w:sz="0" w:space="0" w:color="auto"/>
        <w:shd w:val="clear" w:color="auto" w:fill="auto"/>
        <w:vertAlign w:val="baseline"/>
      </w:rPr>
    </w:lvl>
    <w:lvl w:ilvl="7" w:tplc="64D6F946">
      <w:start w:val="1"/>
      <w:numFmt w:val="bullet"/>
      <w:lvlText w:val="o"/>
      <w:lvlJc w:val="left"/>
      <w:pPr>
        <w:ind w:left="6120"/>
      </w:pPr>
      <w:rPr>
        <w:rFonts w:ascii="Century Gothic" w:eastAsia="Century Gothic" w:hAnsi="Century Gothic" w:cs="Century Gothic"/>
        <w:b w:val="0"/>
        <w:i w:val="0"/>
        <w:strike w:val="0"/>
        <w:dstrike w:val="0"/>
        <w:color w:val="000000"/>
        <w:sz w:val="20"/>
        <w:szCs w:val="20"/>
        <w:u w:val="none" w:color="000000"/>
        <w:bdr w:val="none" w:sz="0" w:space="0" w:color="auto"/>
        <w:shd w:val="clear" w:color="auto" w:fill="auto"/>
        <w:vertAlign w:val="baseline"/>
      </w:rPr>
    </w:lvl>
    <w:lvl w:ilvl="8" w:tplc="AA4EF656">
      <w:start w:val="1"/>
      <w:numFmt w:val="bullet"/>
      <w:lvlText w:val="▪"/>
      <w:lvlJc w:val="left"/>
      <w:pPr>
        <w:ind w:left="6840"/>
      </w:pPr>
      <w:rPr>
        <w:rFonts w:ascii="Century Gothic" w:eastAsia="Century Gothic" w:hAnsi="Century Gothic" w:cs="Century Gothic"/>
        <w:b w:val="0"/>
        <w:i w:val="0"/>
        <w:strike w:val="0"/>
        <w:dstrike w:val="0"/>
        <w:color w:val="000000"/>
        <w:sz w:val="20"/>
        <w:szCs w:val="20"/>
        <w:u w:val="none" w:color="000000"/>
        <w:bdr w:val="none" w:sz="0" w:space="0" w:color="auto"/>
        <w:shd w:val="clear" w:color="auto" w:fill="auto"/>
        <w:vertAlign w:val="baseline"/>
      </w:rPr>
    </w:lvl>
  </w:abstractNum>
  <w:abstractNum w:abstractNumId="19" w15:restartNumberingAfterBreak="0">
    <w:nsid w:val="421A2910"/>
    <w:multiLevelType w:val="hybridMultilevel"/>
    <w:tmpl w:val="27463204"/>
    <w:lvl w:ilvl="0" w:tplc="34C039A0">
      <w:start w:val="14"/>
      <w:numFmt w:val="decimal"/>
      <w:lvlText w:val="%1."/>
      <w:lvlJc w:val="left"/>
      <w:pPr>
        <w:ind w:left="1058"/>
      </w:pPr>
      <w:rPr>
        <w:rFonts w:ascii="Cambria" w:eastAsia="Cambria" w:hAnsi="Cambria" w:cs="Cambria"/>
        <w:b/>
        <w:bCs/>
        <w:i w:val="0"/>
        <w:strike w:val="0"/>
        <w:dstrike w:val="0"/>
        <w:color w:val="000000"/>
        <w:sz w:val="24"/>
        <w:szCs w:val="24"/>
        <w:u w:val="none" w:color="000000"/>
        <w:bdr w:val="none" w:sz="0" w:space="0" w:color="auto"/>
        <w:shd w:val="clear" w:color="auto" w:fill="auto"/>
        <w:vertAlign w:val="baseline"/>
      </w:rPr>
    </w:lvl>
    <w:lvl w:ilvl="1" w:tplc="1CFC517A">
      <w:start w:val="1"/>
      <w:numFmt w:val="lowerLetter"/>
      <w:lvlText w:val="%2"/>
      <w:lvlJc w:val="left"/>
      <w:pPr>
        <w:ind w:left="1620"/>
      </w:pPr>
      <w:rPr>
        <w:rFonts w:ascii="Cambria" w:eastAsia="Cambria" w:hAnsi="Cambria" w:cs="Cambria"/>
        <w:b/>
        <w:bCs/>
        <w:i w:val="0"/>
        <w:strike w:val="0"/>
        <w:dstrike w:val="0"/>
        <w:color w:val="000000"/>
        <w:sz w:val="24"/>
        <w:szCs w:val="24"/>
        <w:u w:val="none" w:color="000000"/>
        <w:bdr w:val="none" w:sz="0" w:space="0" w:color="auto"/>
        <w:shd w:val="clear" w:color="auto" w:fill="auto"/>
        <w:vertAlign w:val="baseline"/>
      </w:rPr>
    </w:lvl>
    <w:lvl w:ilvl="2" w:tplc="342CD9C8">
      <w:start w:val="1"/>
      <w:numFmt w:val="lowerRoman"/>
      <w:lvlText w:val="%3"/>
      <w:lvlJc w:val="left"/>
      <w:pPr>
        <w:ind w:left="2340"/>
      </w:pPr>
      <w:rPr>
        <w:rFonts w:ascii="Cambria" w:eastAsia="Cambria" w:hAnsi="Cambria" w:cs="Cambria"/>
        <w:b/>
        <w:bCs/>
        <w:i w:val="0"/>
        <w:strike w:val="0"/>
        <w:dstrike w:val="0"/>
        <w:color w:val="000000"/>
        <w:sz w:val="24"/>
        <w:szCs w:val="24"/>
        <w:u w:val="none" w:color="000000"/>
        <w:bdr w:val="none" w:sz="0" w:space="0" w:color="auto"/>
        <w:shd w:val="clear" w:color="auto" w:fill="auto"/>
        <w:vertAlign w:val="baseline"/>
      </w:rPr>
    </w:lvl>
    <w:lvl w:ilvl="3" w:tplc="8A1E1E96">
      <w:start w:val="1"/>
      <w:numFmt w:val="decimal"/>
      <w:lvlText w:val="%4"/>
      <w:lvlJc w:val="left"/>
      <w:pPr>
        <w:ind w:left="3060"/>
      </w:pPr>
      <w:rPr>
        <w:rFonts w:ascii="Cambria" w:eastAsia="Cambria" w:hAnsi="Cambria" w:cs="Cambria"/>
        <w:b/>
        <w:bCs/>
        <w:i w:val="0"/>
        <w:strike w:val="0"/>
        <w:dstrike w:val="0"/>
        <w:color w:val="000000"/>
        <w:sz w:val="24"/>
        <w:szCs w:val="24"/>
        <w:u w:val="none" w:color="000000"/>
        <w:bdr w:val="none" w:sz="0" w:space="0" w:color="auto"/>
        <w:shd w:val="clear" w:color="auto" w:fill="auto"/>
        <w:vertAlign w:val="baseline"/>
      </w:rPr>
    </w:lvl>
    <w:lvl w:ilvl="4" w:tplc="C37E4004">
      <w:start w:val="1"/>
      <w:numFmt w:val="lowerLetter"/>
      <w:lvlText w:val="%5"/>
      <w:lvlJc w:val="left"/>
      <w:pPr>
        <w:ind w:left="3780"/>
      </w:pPr>
      <w:rPr>
        <w:rFonts w:ascii="Cambria" w:eastAsia="Cambria" w:hAnsi="Cambria" w:cs="Cambria"/>
        <w:b/>
        <w:bCs/>
        <w:i w:val="0"/>
        <w:strike w:val="0"/>
        <w:dstrike w:val="0"/>
        <w:color w:val="000000"/>
        <w:sz w:val="24"/>
        <w:szCs w:val="24"/>
        <w:u w:val="none" w:color="000000"/>
        <w:bdr w:val="none" w:sz="0" w:space="0" w:color="auto"/>
        <w:shd w:val="clear" w:color="auto" w:fill="auto"/>
        <w:vertAlign w:val="baseline"/>
      </w:rPr>
    </w:lvl>
    <w:lvl w:ilvl="5" w:tplc="521A066A">
      <w:start w:val="1"/>
      <w:numFmt w:val="lowerRoman"/>
      <w:lvlText w:val="%6"/>
      <w:lvlJc w:val="left"/>
      <w:pPr>
        <w:ind w:left="4500"/>
      </w:pPr>
      <w:rPr>
        <w:rFonts w:ascii="Cambria" w:eastAsia="Cambria" w:hAnsi="Cambria" w:cs="Cambria"/>
        <w:b/>
        <w:bCs/>
        <w:i w:val="0"/>
        <w:strike w:val="0"/>
        <w:dstrike w:val="0"/>
        <w:color w:val="000000"/>
        <w:sz w:val="24"/>
        <w:szCs w:val="24"/>
        <w:u w:val="none" w:color="000000"/>
        <w:bdr w:val="none" w:sz="0" w:space="0" w:color="auto"/>
        <w:shd w:val="clear" w:color="auto" w:fill="auto"/>
        <w:vertAlign w:val="baseline"/>
      </w:rPr>
    </w:lvl>
    <w:lvl w:ilvl="6" w:tplc="910CF67E">
      <w:start w:val="1"/>
      <w:numFmt w:val="decimal"/>
      <w:lvlText w:val="%7"/>
      <w:lvlJc w:val="left"/>
      <w:pPr>
        <w:ind w:left="5220"/>
      </w:pPr>
      <w:rPr>
        <w:rFonts w:ascii="Cambria" w:eastAsia="Cambria" w:hAnsi="Cambria" w:cs="Cambria"/>
        <w:b/>
        <w:bCs/>
        <w:i w:val="0"/>
        <w:strike w:val="0"/>
        <w:dstrike w:val="0"/>
        <w:color w:val="000000"/>
        <w:sz w:val="24"/>
        <w:szCs w:val="24"/>
        <w:u w:val="none" w:color="000000"/>
        <w:bdr w:val="none" w:sz="0" w:space="0" w:color="auto"/>
        <w:shd w:val="clear" w:color="auto" w:fill="auto"/>
        <w:vertAlign w:val="baseline"/>
      </w:rPr>
    </w:lvl>
    <w:lvl w:ilvl="7" w:tplc="F11E9C96">
      <w:start w:val="1"/>
      <w:numFmt w:val="lowerLetter"/>
      <w:lvlText w:val="%8"/>
      <w:lvlJc w:val="left"/>
      <w:pPr>
        <w:ind w:left="5940"/>
      </w:pPr>
      <w:rPr>
        <w:rFonts w:ascii="Cambria" w:eastAsia="Cambria" w:hAnsi="Cambria" w:cs="Cambria"/>
        <w:b/>
        <w:bCs/>
        <w:i w:val="0"/>
        <w:strike w:val="0"/>
        <w:dstrike w:val="0"/>
        <w:color w:val="000000"/>
        <w:sz w:val="24"/>
        <w:szCs w:val="24"/>
        <w:u w:val="none" w:color="000000"/>
        <w:bdr w:val="none" w:sz="0" w:space="0" w:color="auto"/>
        <w:shd w:val="clear" w:color="auto" w:fill="auto"/>
        <w:vertAlign w:val="baseline"/>
      </w:rPr>
    </w:lvl>
    <w:lvl w:ilvl="8" w:tplc="BC6C146E">
      <w:start w:val="1"/>
      <w:numFmt w:val="lowerRoman"/>
      <w:lvlText w:val="%9"/>
      <w:lvlJc w:val="left"/>
      <w:pPr>
        <w:ind w:left="6660"/>
      </w:pPr>
      <w:rPr>
        <w:rFonts w:ascii="Cambria" w:eastAsia="Cambria" w:hAnsi="Cambria" w:cs="Cambria"/>
        <w:b/>
        <w:bCs/>
        <w:i w:val="0"/>
        <w:strike w:val="0"/>
        <w:dstrike w:val="0"/>
        <w:color w:val="000000"/>
        <w:sz w:val="24"/>
        <w:szCs w:val="24"/>
        <w:u w:val="none" w:color="000000"/>
        <w:bdr w:val="none" w:sz="0" w:space="0" w:color="auto"/>
        <w:shd w:val="clear" w:color="auto" w:fill="auto"/>
        <w:vertAlign w:val="baseline"/>
      </w:rPr>
    </w:lvl>
  </w:abstractNum>
  <w:abstractNum w:abstractNumId="20" w15:restartNumberingAfterBreak="0">
    <w:nsid w:val="429B021D"/>
    <w:multiLevelType w:val="hybridMultilevel"/>
    <w:tmpl w:val="9E90991A"/>
    <w:lvl w:ilvl="0" w:tplc="02CEECDA">
      <w:start w:val="1"/>
      <w:numFmt w:val="lowerRoman"/>
      <w:lvlText w:val="(%1)"/>
      <w:lvlJc w:val="left"/>
      <w:pPr>
        <w:ind w:left="1552"/>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1" w:tplc="14FC7DA6">
      <w:start w:val="1"/>
      <w:numFmt w:val="lowerLetter"/>
      <w:lvlText w:val="%2"/>
      <w:lvlJc w:val="left"/>
      <w:pPr>
        <w:ind w:left="108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2" w:tplc="E6944D06">
      <w:start w:val="1"/>
      <w:numFmt w:val="lowerRoman"/>
      <w:lvlText w:val="%3"/>
      <w:lvlJc w:val="left"/>
      <w:pPr>
        <w:ind w:left="180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3" w:tplc="5DA04B7E">
      <w:start w:val="1"/>
      <w:numFmt w:val="decimal"/>
      <w:lvlText w:val="%4"/>
      <w:lvlJc w:val="left"/>
      <w:pPr>
        <w:ind w:left="252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4" w:tplc="80BAE76A">
      <w:start w:val="1"/>
      <w:numFmt w:val="lowerLetter"/>
      <w:lvlText w:val="%5"/>
      <w:lvlJc w:val="left"/>
      <w:pPr>
        <w:ind w:left="324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5" w:tplc="92D6AC20">
      <w:start w:val="1"/>
      <w:numFmt w:val="lowerRoman"/>
      <w:lvlText w:val="%6"/>
      <w:lvlJc w:val="left"/>
      <w:pPr>
        <w:ind w:left="396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6" w:tplc="C38A0362">
      <w:start w:val="1"/>
      <w:numFmt w:val="decimal"/>
      <w:lvlText w:val="%7"/>
      <w:lvlJc w:val="left"/>
      <w:pPr>
        <w:ind w:left="468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7" w:tplc="2C528D24">
      <w:start w:val="1"/>
      <w:numFmt w:val="lowerLetter"/>
      <w:lvlText w:val="%8"/>
      <w:lvlJc w:val="left"/>
      <w:pPr>
        <w:ind w:left="540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8" w:tplc="2D0A44E6">
      <w:start w:val="1"/>
      <w:numFmt w:val="lowerRoman"/>
      <w:lvlText w:val="%9"/>
      <w:lvlJc w:val="left"/>
      <w:pPr>
        <w:ind w:left="612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abstractNum>
  <w:abstractNum w:abstractNumId="21" w15:restartNumberingAfterBreak="0">
    <w:nsid w:val="454101BD"/>
    <w:multiLevelType w:val="hybridMultilevel"/>
    <w:tmpl w:val="B088FFDA"/>
    <w:lvl w:ilvl="0" w:tplc="06DC6834">
      <w:start w:val="1"/>
      <w:numFmt w:val="upperLetter"/>
      <w:lvlText w:val="(%1)"/>
      <w:lvlJc w:val="left"/>
      <w:pPr>
        <w:ind w:left="1317"/>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1" w:tplc="0C824832">
      <w:start w:val="1"/>
      <w:numFmt w:val="lowerLetter"/>
      <w:lvlText w:val="%2"/>
      <w:lvlJc w:val="left"/>
      <w:pPr>
        <w:ind w:left="1561"/>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2" w:tplc="F8080FF8">
      <w:start w:val="1"/>
      <w:numFmt w:val="lowerRoman"/>
      <w:lvlText w:val="%3"/>
      <w:lvlJc w:val="left"/>
      <w:pPr>
        <w:ind w:left="2281"/>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3" w:tplc="D9AC430E">
      <w:start w:val="1"/>
      <w:numFmt w:val="decimal"/>
      <w:lvlText w:val="%4"/>
      <w:lvlJc w:val="left"/>
      <w:pPr>
        <w:ind w:left="3001"/>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4" w:tplc="DCAAF49C">
      <w:start w:val="1"/>
      <w:numFmt w:val="lowerLetter"/>
      <w:lvlText w:val="%5"/>
      <w:lvlJc w:val="left"/>
      <w:pPr>
        <w:ind w:left="3721"/>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5" w:tplc="9ABEDC66">
      <w:start w:val="1"/>
      <w:numFmt w:val="lowerRoman"/>
      <w:lvlText w:val="%6"/>
      <w:lvlJc w:val="left"/>
      <w:pPr>
        <w:ind w:left="4441"/>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6" w:tplc="E9FACF3A">
      <w:start w:val="1"/>
      <w:numFmt w:val="decimal"/>
      <w:lvlText w:val="%7"/>
      <w:lvlJc w:val="left"/>
      <w:pPr>
        <w:ind w:left="5161"/>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7" w:tplc="80CA26E4">
      <w:start w:val="1"/>
      <w:numFmt w:val="lowerLetter"/>
      <w:lvlText w:val="%8"/>
      <w:lvlJc w:val="left"/>
      <w:pPr>
        <w:ind w:left="5881"/>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8" w:tplc="63B446C4">
      <w:start w:val="1"/>
      <w:numFmt w:val="lowerRoman"/>
      <w:lvlText w:val="%9"/>
      <w:lvlJc w:val="left"/>
      <w:pPr>
        <w:ind w:left="6601"/>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abstractNum>
  <w:abstractNum w:abstractNumId="22" w15:restartNumberingAfterBreak="0">
    <w:nsid w:val="45AA5E14"/>
    <w:multiLevelType w:val="hybridMultilevel"/>
    <w:tmpl w:val="C8E2146C"/>
    <w:lvl w:ilvl="0" w:tplc="EC5ABEAA">
      <w:start w:val="1"/>
      <w:numFmt w:val="bullet"/>
      <w:lvlText w:val="•"/>
      <w:lvlJc w:val="left"/>
      <w:pPr>
        <w:ind w:left="2053"/>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1418276A">
      <w:start w:val="1"/>
      <w:numFmt w:val="bullet"/>
      <w:lvlText w:val="o"/>
      <w:lvlJc w:val="left"/>
      <w:pPr>
        <w:ind w:left="1441"/>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2" w:tplc="78DAB7EE">
      <w:start w:val="1"/>
      <w:numFmt w:val="bullet"/>
      <w:lvlText w:val="▪"/>
      <w:lvlJc w:val="left"/>
      <w:pPr>
        <w:ind w:left="2161"/>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3" w:tplc="989C0CEC">
      <w:start w:val="1"/>
      <w:numFmt w:val="bullet"/>
      <w:lvlText w:val="•"/>
      <w:lvlJc w:val="left"/>
      <w:pPr>
        <w:ind w:left="2881"/>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05E207A8">
      <w:start w:val="1"/>
      <w:numFmt w:val="bullet"/>
      <w:lvlText w:val="o"/>
      <w:lvlJc w:val="left"/>
      <w:pPr>
        <w:ind w:left="3601"/>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5" w:tplc="2DBAB516">
      <w:start w:val="1"/>
      <w:numFmt w:val="bullet"/>
      <w:lvlText w:val="▪"/>
      <w:lvlJc w:val="left"/>
      <w:pPr>
        <w:ind w:left="4321"/>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6" w:tplc="9118BD42">
      <w:start w:val="1"/>
      <w:numFmt w:val="bullet"/>
      <w:lvlText w:val="•"/>
      <w:lvlJc w:val="left"/>
      <w:pPr>
        <w:ind w:left="5041"/>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18B42A9C">
      <w:start w:val="1"/>
      <w:numFmt w:val="bullet"/>
      <w:lvlText w:val="o"/>
      <w:lvlJc w:val="left"/>
      <w:pPr>
        <w:ind w:left="5761"/>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8" w:tplc="FADA355C">
      <w:start w:val="1"/>
      <w:numFmt w:val="bullet"/>
      <w:lvlText w:val="▪"/>
      <w:lvlJc w:val="left"/>
      <w:pPr>
        <w:ind w:left="6481"/>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abstractNum>
  <w:abstractNum w:abstractNumId="23" w15:restartNumberingAfterBreak="0">
    <w:nsid w:val="478C7830"/>
    <w:multiLevelType w:val="hybridMultilevel"/>
    <w:tmpl w:val="3CCA5E9C"/>
    <w:lvl w:ilvl="0" w:tplc="84D2D5D4">
      <w:start w:val="1"/>
      <w:numFmt w:val="decimal"/>
      <w:lvlText w:val="(%1)"/>
      <w:lvlJc w:val="left"/>
      <w:pPr>
        <w:ind w:left="1080" w:hanging="360"/>
      </w:pPr>
      <w:rPr>
        <w:rFonts w:ascii="Century Gothic" w:eastAsia="Century Gothic" w:hAnsi="Century Gothic" w:cs="Century Gothic"/>
        <w:b w:val="0"/>
        <w:i w:val="0"/>
        <w:strike w:val="0"/>
        <w:dstrike w:val="0"/>
        <w:color w:val="000000"/>
        <w:sz w:val="22"/>
        <w:szCs w:val="22"/>
        <w:u w:val="none" w:color="000000"/>
        <w:bdr w:val="none" w:sz="0" w:space="0" w:color="auto"/>
        <w:shd w:val="clear" w:color="auto" w:fill="auto"/>
        <w:vertAlign w:val="baseline"/>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4" w15:restartNumberingAfterBreak="0">
    <w:nsid w:val="4DAB5E01"/>
    <w:multiLevelType w:val="hybridMultilevel"/>
    <w:tmpl w:val="0D60A060"/>
    <w:lvl w:ilvl="0" w:tplc="EB467B80">
      <w:start w:val="8"/>
      <w:numFmt w:val="decimal"/>
      <w:lvlText w:val="%1."/>
      <w:lvlJc w:val="left"/>
      <w:pPr>
        <w:ind w:left="1058"/>
      </w:pPr>
      <w:rPr>
        <w:rFonts w:ascii="Cambria" w:eastAsia="Cambria" w:hAnsi="Cambria" w:cs="Cambria"/>
        <w:b/>
        <w:bCs/>
        <w:i w:val="0"/>
        <w:strike w:val="0"/>
        <w:dstrike w:val="0"/>
        <w:color w:val="000000"/>
        <w:sz w:val="24"/>
        <w:szCs w:val="24"/>
        <w:u w:val="none" w:color="000000"/>
        <w:bdr w:val="none" w:sz="0" w:space="0" w:color="auto"/>
        <w:shd w:val="clear" w:color="auto" w:fill="auto"/>
        <w:vertAlign w:val="baseline"/>
      </w:rPr>
    </w:lvl>
    <w:lvl w:ilvl="1" w:tplc="6D40BC86">
      <w:start w:val="1"/>
      <w:numFmt w:val="lowerLetter"/>
      <w:lvlText w:val="%2"/>
      <w:lvlJc w:val="left"/>
      <w:pPr>
        <w:ind w:left="1620"/>
      </w:pPr>
      <w:rPr>
        <w:rFonts w:ascii="Cambria" w:eastAsia="Cambria" w:hAnsi="Cambria" w:cs="Cambria"/>
        <w:b/>
        <w:bCs/>
        <w:i w:val="0"/>
        <w:strike w:val="0"/>
        <w:dstrike w:val="0"/>
        <w:color w:val="000000"/>
        <w:sz w:val="24"/>
        <w:szCs w:val="24"/>
        <w:u w:val="none" w:color="000000"/>
        <w:bdr w:val="none" w:sz="0" w:space="0" w:color="auto"/>
        <w:shd w:val="clear" w:color="auto" w:fill="auto"/>
        <w:vertAlign w:val="baseline"/>
      </w:rPr>
    </w:lvl>
    <w:lvl w:ilvl="2" w:tplc="00809508">
      <w:start w:val="1"/>
      <w:numFmt w:val="lowerRoman"/>
      <w:lvlText w:val="%3"/>
      <w:lvlJc w:val="left"/>
      <w:pPr>
        <w:ind w:left="2340"/>
      </w:pPr>
      <w:rPr>
        <w:rFonts w:ascii="Cambria" w:eastAsia="Cambria" w:hAnsi="Cambria" w:cs="Cambria"/>
        <w:b/>
        <w:bCs/>
        <w:i w:val="0"/>
        <w:strike w:val="0"/>
        <w:dstrike w:val="0"/>
        <w:color w:val="000000"/>
        <w:sz w:val="24"/>
        <w:szCs w:val="24"/>
        <w:u w:val="none" w:color="000000"/>
        <w:bdr w:val="none" w:sz="0" w:space="0" w:color="auto"/>
        <w:shd w:val="clear" w:color="auto" w:fill="auto"/>
        <w:vertAlign w:val="baseline"/>
      </w:rPr>
    </w:lvl>
    <w:lvl w:ilvl="3" w:tplc="B866A3D0">
      <w:start w:val="1"/>
      <w:numFmt w:val="decimal"/>
      <w:lvlText w:val="%4"/>
      <w:lvlJc w:val="left"/>
      <w:pPr>
        <w:ind w:left="3060"/>
      </w:pPr>
      <w:rPr>
        <w:rFonts w:ascii="Cambria" w:eastAsia="Cambria" w:hAnsi="Cambria" w:cs="Cambria"/>
        <w:b/>
        <w:bCs/>
        <w:i w:val="0"/>
        <w:strike w:val="0"/>
        <w:dstrike w:val="0"/>
        <w:color w:val="000000"/>
        <w:sz w:val="24"/>
        <w:szCs w:val="24"/>
        <w:u w:val="none" w:color="000000"/>
        <w:bdr w:val="none" w:sz="0" w:space="0" w:color="auto"/>
        <w:shd w:val="clear" w:color="auto" w:fill="auto"/>
        <w:vertAlign w:val="baseline"/>
      </w:rPr>
    </w:lvl>
    <w:lvl w:ilvl="4" w:tplc="E42E4120">
      <w:start w:val="1"/>
      <w:numFmt w:val="lowerLetter"/>
      <w:lvlText w:val="%5"/>
      <w:lvlJc w:val="left"/>
      <w:pPr>
        <w:ind w:left="3780"/>
      </w:pPr>
      <w:rPr>
        <w:rFonts w:ascii="Cambria" w:eastAsia="Cambria" w:hAnsi="Cambria" w:cs="Cambria"/>
        <w:b/>
        <w:bCs/>
        <w:i w:val="0"/>
        <w:strike w:val="0"/>
        <w:dstrike w:val="0"/>
        <w:color w:val="000000"/>
        <w:sz w:val="24"/>
        <w:szCs w:val="24"/>
        <w:u w:val="none" w:color="000000"/>
        <w:bdr w:val="none" w:sz="0" w:space="0" w:color="auto"/>
        <w:shd w:val="clear" w:color="auto" w:fill="auto"/>
        <w:vertAlign w:val="baseline"/>
      </w:rPr>
    </w:lvl>
    <w:lvl w:ilvl="5" w:tplc="EE8AAF0E">
      <w:start w:val="1"/>
      <w:numFmt w:val="lowerRoman"/>
      <w:lvlText w:val="%6"/>
      <w:lvlJc w:val="left"/>
      <w:pPr>
        <w:ind w:left="4500"/>
      </w:pPr>
      <w:rPr>
        <w:rFonts w:ascii="Cambria" w:eastAsia="Cambria" w:hAnsi="Cambria" w:cs="Cambria"/>
        <w:b/>
        <w:bCs/>
        <w:i w:val="0"/>
        <w:strike w:val="0"/>
        <w:dstrike w:val="0"/>
        <w:color w:val="000000"/>
        <w:sz w:val="24"/>
        <w:szCs w:val="24"/>
        <w:u w:val="none" w:color="000000"/>
        <w:bdr w:val="none" w:sz="0" w:space="0" w:color="auto"/>
        <w:shd w:val="clear" w:color="auto" w:fill="auto"/>
        <w:vertAlign w:val="baseline"/>
      </w:rPr>
    </w:lvl>
    <w:lvl w:ilvl="6" w:tplc="506498FA">
      <w:start w:val="1"/>
      <w:numFmt w:val="decimal"/>
      <w:lvlText w:val="%7"/>
      <w:lvlJc w:val="left"/>
      <w:pPr>
        <w:ind w:left="5220"/>
      </w:pPr>
      <w:rPr>
        <w:rFonts w:ascii="Cambria" w:eastAsia="Cambria" w:hAnsi="Cambria" w:cs="Cambria"/>
        <w:b/>
        <w:bCs/>
        <w:i w:val="0"/>
        <w:strike w:val="0"/>
        <w:dstrike w:val="0"/>
        <w:color w:val="000000"/>
        <w:sz w:val="24"/>
        <w:szCs w:val="24"/>
        <w:u w:val="none" w:color="000000"/>
        <w:bdr w:val="none" w:sz="0" w:space="0" w:color="auto"/>
        <w:shd w:val="clear" w:color="auto" w:fill="auto"/>
        <w:vertAlign w:val="baseline"/>
      </w:rPr>
    </w:lvl>
    <w:lvl w:ilvl="7" w:tplc="207450FC">
      <w:start w:val="1"/>
      <w:numFmt w:val="lowerLetter"/>
      <w:lvlText w:val="%8"/>
      <w:lvlJc w:val="left"/>
      <w:pPr>
        <w:ind w:left="5940"/>
      </w:pPr>
      <w:rPr>
        <w:rFonts w:ascii="Cambria" w:eastAsia="Cambria" w:hAnsi="Cambria" w:cs="Cambria"/>
        <w:b/>
        <w:bCs/>
        <w:i w:val="0"/>
        <w:strike w:val="0"/>
        <w:dstrike w:val="0"/>
        <w:color w:val="000000"/>
        <w:sz w:val="24"/>
        <w:szCs w:val="24"/>
        <w:u w:val="none" w:color="000000"/>
        <w:bdr w:val="none" w:sz="0" w:space="0" w:color="auto"/>
        <w:shd w:val="clear" w:color="auto" w:fill="auto"/>
        <w:vertAlign w:val="baseline"/>
      </w:rPr>
    </w:lvl>
    <w:lvl w:ilvl="8" w:tplc="41082D80">
      <w:start w:val="1"/>
      <w:numFmt w:val="lowerRoman"/>
      <w:lvlText w:val="%9"/>
      <w:lvlJc w:val="left"/>
      <w:pPr>
        <w:ind w:left="6660"/>
      </w:pPr>
      <w:rPr>
        <w:rFonts w:ascii="Cambria" w:eastAsia="Cambria" w:hAnsi="Cambria" w:cs="Cambria"/>
        <w:b/>
        <w:bCs/>
        <w:i w:val="0"/>
        <w:strike w:val="0"/>
        <w:dstrike w:val="0"/>
        <w:color w:val="000000"/>
        <w:sz w:val="24"/>
        <w:szCs w:val="24"/>
        <w:u w:val="none" w:color="000000"/>
        <w:bdr w:val="none" w:sz="0" w:space="0" w:color="auto"/>
        <w:shd w:val="clear" w:color="auto" w:fill="auto"/>
        <w:vertAlign w:val="baseline"/>
      </w:rPr>
    </w:lvl>
  </w:abstractNum>
  <w:abstractNum w:abstractNumId="25" w15:restartNumberingAfterBreak="0">
    <w:nsid w:val="4E420015"/>
    <w:multiLevelType w:val="hybridMultilevel"/>
    <w:tmpl w:val="8B2807C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509075C6"/>
    <w:multiLevelType w:val="hybridMultilevel"/>
    <w:tmpl w:val="1442A10C"/>
    <w:lvl w:ilvl="0" w:tplc="C0D07AB8">
      <w:start w:val="1"/>
      <w:numFmt w:val="lowerRoman"/>
      <w:lvlText w:val="(%1)"/>
      <w:lvlJc w:val="left"/>
      <w:pPr>
        <w:ind w:left="2412"/>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43E2BD62">
      <w:start w:val="1"/>
      <w:numFmt w:val="lowerLetter"/>
      <w:lvlText w:val="%2"/>
      <w:lvlJc w:val="left"/>
      <w:pPr>
        <w:ind w:left="1441"/>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tplc="E8BC2496">
      <w:start w:val="1"/>
      <w:numFmt w:val="lowerRoman"/>
      <w:lvlText w:val="%3"/>
      <w:lvlJc w:val="left"/>
      <w:pPr>
        <w:ind w:left="2161"/>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3" w:tplc="07464216">
      <w:start w:val="1"/>
      <w:numFmt w:val="decimal"/>
      <w:lvlText w:val="%4"/>
      <w:lvlJc w:val="left"/>
      <w:pPr>
        <w:ind w:left="2881"/>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4" w:tplc="D54C4002">
      <w:start w:val="1"/>
      <w:numFmt w:val="lowerLetter"/>
      <w:lvlText w:val="%5"/>
      <w:lvlJc w:val="left"/>
      <w:pPr>
        <w:ind w:left="3601"/>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5" w:tplc="E0B2C80C">
      <w:start w:val="1"/>
      <w:numFmt w:val="lowerRoman"/>
      <w:lvlText w:val="%6"/>
      <w:lvlJc w:val="left"/>
      <w:pPr>
        <w:ind w:left="4321"/>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tplc="27DA2DDE">
      <w:start w:val="1"/>
      <w:numFmt w:val="decimal"/>
      <w:lvlText w:val="%7"/>
      <w:lvlJc w:val="left"/>
      <w:pPr>
        <w:ind w:left="5041"/>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tplc="044C376E">
      <w:start w:val="1"/>
      <w:numFmt w:val="lowerLetter"/>
      <w:lvlText w:val="%8"/>
      <w:lvlJc w:val="left"/>
      <w:pPr>
        <w:ind w:left="5761"/>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tplc="00A4E022">
      <w:start w:val="1"/>
      <w:numFmt w:val="lowerRoman"/>
      <w:lvlText w:val="%9"/>
      <w:lvlJc w:val="left"/>
      <w:pPr>
        <w:ind w:left="6481"/>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abstractNum w:abstractNumId="27" w15:restartNumberingAfterBreak="0">
    <w:nsid w:val="511E2979"/>
    <w:multiLevelType w:val="hybridMultilevel"/>
    <w:tmpl w:val="70FCF6B6"/>
    <w:lvl w:ilvl="0" w:tplc="8ED29AA2">
      <w:start w:val="1"/>
      <w:numFmt w:val="decimal"/>
      <w:lvlText w:val="%1"/>
      <w:lvlJc w:val="left"/>
      <w:pPr>
        <w:ind w:left="360"/>
      </w:pPr>
      <w:rPr>
        <w:rFonts w:ascii="Century Gothic" w:eastAsia="Century Gothic" w:hAnsi="Century Gothic" w:cs="Century Gothic"/>
        <w:b w:val="0"/>
        <w:i w:val="0"/>
        <w:strike w:val="0"/>
        <w:dstrike w:val="0"/>
        <w:color w:val="000000"/>
        <w:sz w:val="22"/>
        <w:szCs w:val="22"/>
        <w:u w:val="none" w:color="000000"/>
        <w:bdr w:val="none" w:sz="0" w:space="0" w:color="auto"/>
        <w:shd w:val="clear" w:color="auto" w:fill="auto"/>
        <w:vertAlign w:val="baseline"/>
      </w:rPr>
    </w:lvl>
    <w:lvl w:ilvl="1" w:tplc="84D2D5D4">
      <w:start w:val="1"/>
      <w:numFmt w:val="decimal"/>
      <w:lvlText w:val="(%2)"/>
      <w:lvlJc w:val="left"/>
      <w:pPr>
        <w:ind w:left="1120"/>
      </w:pPr>
      <w:rPr>
        <w:rFonts w:ascii="Century Gothic" w:eastAsia="Century Gothic" w:hAnsi="Century Gothic" w:cs="Century Gothic"/>
        <w:b w:val="0"/>
        <w:i w:val="0"/>
        <w:strike w:val="0"/>
        <w:dstrike w:val="0"/>
        <w:color w:val="000000"/>
        <w:sz w:val="22"/>
        <w:szCs w:val="22"/>
        <w:u w:val="none" w:color="000000"/>
        <w:bdr w:val="none" w:sz="0" w:space="0" w:color="auto"/>
        <w:shd w:val="clear" w:color="auto" w:fill="auto"/>
        <w:vertAlign w:val="baseline"/>
      </w:rPr>
    </w:lvl>
    <w:lvl w:ilvl="2" w:tplc="5AAAB1F0">
      <w:start w:val="1"/>
      <w:numFmt w:val="lowerRoman"/>
      <w:lvlText w:val="%3"/>
      <w:lvlJc w:val="left"/>
      <w:pPr>
        <w:ind w:left="1800"/>
      </w:pPr>
      <w:rPr>
        <w:rFonts w:ascii="Century Gothic" w:eastAsia="Century Gothic" w:hAnsi="Century Gothic" w:cs="Century Gothic"/>
        <w:b w:val="0"/>
        <w:i w:val="0"/>
        <w:strike w:val="0"/>
        <w:dstrike w:val="0"/>
        <w:color w:val="000000"/>
        <w:sz w:val="22"/>
        <w:szCs w:val="22"/>
        <w:u w:val="none" w:color="000000"/>
        <w:bdr w:val="none" w:sz="0" w:space="0" w:color="auto"/>
        <w:shd w:val="clear" w:color="auto" w:fill="auto"/>
        <w:vertAlign w:val="baseline"/>
      </w:rPr>
    </w:lvl>
    <w:lvl w:ilvl="3" w:tplc="C7A0CB7A">
      <w:start w:val="1"/>
      <w:numFmt w:val="decimal"/>
      <w:lvlText w:val="%4"/>
      <w:lvlJc w:val="left"/>
      <w:pPr>
        <w:ind w:left="2520"/>
      </w:pPr>
      <w:rPr>
        <w:rFonts w:ascii="Century Gothic" w:eastAsia="Century Gothic" w:hAnsi="Century Gothic" w:cs="Century Gothic"/>
        <w:b w:val="0"/>
        <w:i w:val="0"/>
        <w:strike w:val="0"/>
        <w:dstrike w:val="0"/>
        <w:color w:val="000000"/>
        <w:sz w:val="22"/>
        <w:szCs w:val="22"/>
        <w:u w:val="none" w:color="000000"/>
        <w:bdr w:val="none" w:sz="0" w:space="0" w:color="auto"/>
        <w:shd w:val="clear" w:color="auto" w:fill="auto"/>
        <w:vertAlign w:val="baseline"/>
      </w:rPr>
    </w:lvl>
    <w:lvl w:ilvl="4" w:tplc="84C28628">
      <w:start w:val="1"/>
      <w:numFmt w:val="lowerLetter"/>
      <w:lvlText w:val="%5"/>
      <w:lvlJc w:val="left"/>
      <w:pPr>
        <w:ind w:left="3240"/>
      </w:pPr>
      <w:rPr>
        <w:rFonts w:ascii="Century Gothic" w:eastAsia="Century Gothic" w:hAnsi="Century Gothic" w:cs="Century Gothic"/>
        <w:b w:val="0"/>
        <w:i w:val="0"/>
        <w:strike w:val="0"/>
        <w:dstrike w:val="0"/>
        <w:color w:val="000000"/>
        <w:sz w:val="22"/>
        <w:szCs w:val="22"/>
        <w:u w:val="none" w:color="000000"/>
        <w:bdr w:val="none" w:sz="0" w:space="0" w:color="auto"/>
        <w:shd w:val="clear" w:color="auto" w:fill="auto"/>
        <w:vertAlign w:val="baseline"/>
      </w:rPr>
    </w:lvl>
    <w:lvl w:ilvl="5" w:tplc="4D9A88AC">
      <w:start w:val="1"/>
      <w:numFmt w:val="lowerRoman"/>
      <w:lvlText w:val="%6"/>
      <w:lvlJc w:val="left"/>
      <w:pPr>
        <w:ind w:left="3960"/>
      </w:pPr>
      <w:rPr>
        <w:rFonts w:ascii="Century Gothic" w:eastAsia="Century Gothic" w:hAnsi="Century Gothic" w:cs="Century Gothic"/>
        <w:b w:val="0"/>
        <w:i w:val="0"/>
        <w:strike w:val="0"/>
        <w:dstrike w:val="0"/>
        <w:color w:val="000000"/>
        <w:sz w:val="22"/>
        <w:szCs w:val="22"/>
        <w:u w:val="none" w:color="000000"/>
        <w:bdr w:val="none" w:sz="0" w:space="0" w:color="auto"/>
        <w:shd w:val="clear" w:color="auto" w:fill="auto"/>
        <w:vertAlign w:val="baseline"/>
      </w:rPr>
    </w:lvl>
    <w:lvl w:ilvl="6" w:tplc="AEE61CE0">
      <w:start w:val="1"/>
      <w:numFmt w:val="decimal"/>
      <w:lvlText w:val="%7"/>
      <w:lvlJc w:val="left"/>
      <w:pPr>
        <w:ind w:left="4680"/>
      </w:pPr>
      <w:rPr>
        <w:rFonts w:ascii="Century Gothic" w:eastAsia="Century Gothic" w:hAnsi="Century Gothic" w:cs="Century Gothic"/>
        <w:b w:val="0"/>
        <w:i w:val="0"/>
        <w:strike w:val="0"/>
        <w:dstrike w:val="0"/>
        <w:color w:val="000000"/>
        <w:sz w:val="22"/>
        <w:szCs w:val="22"/>
        <w:u w:val="none" w:color="000000"/>
        <w:bdr w:val="none" w:sz="0" w:space="0" w:color="auto"/>
        <w:shd w:val="clear" w:color="auto" w:fill="auto"/>
        <w:vertAlign w:val="baseline"/>
      </w:rPr>
    </w:lvl>
    <w:lvl w:ilvl="7" w:tplc="25F8172E">
      <w:start w:val="1"/>
      <w:numFmt w:val="lowerLetter"/>
      <w:lvlText w:val="%8"/>
      <w:lvlJc w:val="left"/>
      <w:pPr>
        <w:ind w:left="5400"/>
      </w:pPr>
      <w:rPr>
        <w:rFonts w:ascii="Century Gothic" w:eastAsia="Century Gothic" w:hAnsi="Century Gothic" w:cs="Century Gothic"/>
        <w:b w:val="0"/>
        <w:i w:val="0"/>
        <w:strike w:val="0"/>
        <w:dstrike w:val="0"/>
        <w:color w:val="000000"/>
        <w:sz w:val="22"/>
        <w:szCs w:val="22"/>
        <w:u w:val="none" w:color="000000"/>
        <w:bdr w:val="none" w:sz="0" w:space="0" w:color="auto"/>
        <w:shd w:val="clear" w:color="auto" w:fill="auto"/>
        <w:vertAlign w:val="baseline"/>
      </w:rPr>
    </w:lvl>
    <w:lvl w:ilvl="8" w:tplc="AA089258">
      <w:start w:val="1"/>
      <w:numFmt w:val="lowerRoman"/>
      <w:lvlText w:val="%9"/>
      <w:lvlJc w:val="left"/>
      <w:pPr>
        <w:ind w:left="6120"/>
      </w:pPr>
      <w:rPr>
        <w:rFonts w:ascii="Century Gothic" w:eastAsia="Century Gothic" w:hAnsi="Century Gothic" w:cs="Century Gothic"/>
        <w:b w:val="0"/>
        <w:i w:val="0"/>
        <w:strike w:val="0"/>
        <w:dstrike w:val="0"/>
        <w:color w:val="000000"/>
        <w:sz w:val="22"/>
        <w:szCs w:val="22"/>
        <w:u w:val="none" w:color="000000"/>
        <w:bdr w:val="none" w:sz="0" w:space="0" w:color="auto"/>
        <w:shd w:val="clear" w:color="auto" w:fill="auto"/>
        <w:vertAlign w:val="baseline"/>
      </w:rPr>
    </w:lvl>
  </w:abstractNum>
  <w:abstractNum w:abstractNumId="28" w15:restartNumberingAfterBreak="0">
    <w:nsid w:val="52C061A6"/>
    <w:multiLevelType w:val="hybridMultilevel"/>
    <w:tmpl w:val="D11CDB10"/>
    <w:lvl w:ilvl="0" w:tplc="84D2D5D4">
      <w:start w:val="1"/>
      <w:numFmt w:val="decimal"/>
      <w:lvlText w:val="(%1)"/>
      <w:lvlJc w:val="left"/>
      <w:pPr>
        <w:ind w:left="888"/>
      </w:pPr>
      <w:rPr>
        <w:rFonts w:ascii="Century Gothic" w:eastAsia="Century Gothic" w:hAnsi="Century Gothic" w:cs="Century Gothic"/>
        <w:b w:val="0"/>
        <w:i w:val="0"/>
        <w:strike w:val="0"/>
        <w:dstrike w:val="0"/>
        <w:color w:val="000000"/>
        <w:sz w:val="22"/>
        <w:szCs w:val="22"/>
        <w:u w:val="none" w:color="000000"/>
        <w:bdr w:val="none" w:sz="0" w:space="0" w:color="auto"/>
        <w:shd w:val="clear" w:color="auto" w:fill="auto"/>
        <w:vertAlign w:val="baseline"/>
      </w:rPr>
    </w:lvl>
    <w:lvl w:ilvl="1" w:tplc="AEB4C95C">
      <w:start w:val="1"/>
      <w:numFmt w:val="lowerLetter"/>
      <w:lvlText w:val="%2"/>
      <w:lvlJc w:val="left"/>
      <w:pPr>
        <w:ind w:left="1800"/>
      </w:pPr>
      <w:rPr>
        <w:rFonts w:ascii="Century Gothic" w:eastAsia="Century Gothic" w:hAnsi="Century Gothic" w:cs="Century Gothic"/>
        <w:b w:val="0"/>
        <w:i w:val="0"/>
        <w:strike w:val="0"/>
        <w:dstrike w:val="0"/>
        <w:color w:val="000000"/>
        <w:sz w:val="22"/>
        <w:szCs w:val="22"/>
        <w:u w:val="none" w:color="000000"/>
        <w:bdr w:val="none" w:sz="0" w:space="0" w:color="auto"/>
        <w:shd w:val="clear" w:color="auto" w:fill="auto"/>
        <w:vertAlign w:val="baseline"/>
      </w:rPr>
    </w:lvl>
    <w:lvl w:ilvl="2" w:tplc="50E24A54">
      <w:start w:val="1"/>
      <w:numFmt w:val="lowerRoman"/>
      <w:lvlText w:val="%3"/>
      <w:lvlJc w:val="left"/>
      <w:pPr>
        <w:ind w:left="2520"/>
      </w:pPr>
      <w:rPr>
        <w:rFonts w:ascii="Century Gothic" w:eastAsia="Century Gothic" w:hAnsi="Century Gothic" w:cs="Century Gothic"/>
        <w:b w:val="0"/>
        <w:i w:val="0"/>
        <w:strike w:val="0"/>
        <w:dstrike w:val="0"/>
        <w:color w:val="000000"/>
        <w:sz w:val="22"/>
        <w:szCs w:val="22"/>
        <w:u w:val="none" w:color="000000"/>
        <w:bdr w:val="none" w:sz="0" w:space="0" w:color="auto"/>
        <w:shd w:val="clear" w:color="auto" w:fill="auto"/>
        <w:vertAlign w:val="baseline"/>
      </w:rPr>
    </w:lvl>
    <w:lvl w:ilvl="3" w:tplc="D51E93C6">
      <w:start w:val="1"/>
      <w:numFmt w:val="decimal"/>
      <w:lvlText w:val="%4"/>
      <w:lvlJc w:val="left"/>
      <w:pPr>
        <w:ind w:left="3240"/>
      </w:pPr>
      <w:rPr>
        <w:rFonts w:ascii="Century Gothic" w:eastAsia="Century Gothic" w:hAnsi="Century Gothic" w:cs="Century Gothic"/>
        <w:b w:val="0"/>
        <w:i w:val="0"/>
        <w:strike w:val="0"/>
        <w:dstrike w:val="0"/>
        <w:color w:val="000000"/>
        <w:sz w:val="22"/>
        <w:szCs w:val="22"/>
        <w:u w:val="none" w:color="000000"/>
        <w:bdr w:val="none" w:sz="0" w:space="0" w:color="auto"/>
        <w:shd w:val="clear" w:color="auto" w:fill="auto"/>
        <w:vertAlign w:val="baseline"/>
      </w:rPr>
    </w:lvl>
    <w:lvl w:ilvl="4" w:tplc="B88AFA0C">
      <w:start w:val="1"/>
      <w:numFmt w:val="lowerLetter"/>
      <w:lvlText w:val="%5"/>
      <w:lvlJc w:val="left"/>
      <w:pPr>
        <w:ind w:left="3960"/>
      </w:pPr>
      <w:rPr>
        <w:rFonts w:ascii="Century Gothic" w:eastAsia="Century Gothic" w:hAnsi="Century Gothic" w:cs="Century Gothic"/>
        <w:b w:val="0"/>
        <w:i w:val="0"/>
        <w:strike w:val="0"/>
        <w:dstrike w:val="0"/>
        <w:color w:val="000000"/>
        <w:sz w:val="22"/>
        <w:szCs w:val="22"/>
        <w:u w:val="none" w:color="000000"/>
        <w:bdr w:val="none" w:sz="0" w:space="0" w:color="auto"/>
        <w:shd w:val="clear" w:color="auto" w:fill="auto"/>
        <w:vertAlign w:val="baseline"/>
      </w:rPr>
    </w:lvl>
    <w:lvl w:ilvl="5" w:tplc="31C24A72">
      <w:start w:val="1"/>
      <w:numFmt w:val="lowerRoman"/>
      <w:lvlText w:val="%6"/>
      <w:lvlJc w:val="left"/>
      <w:pPr>
        <w:ind w:left="4680"/>
      </w:pPr>
      <w:rPr>
        <w:rFonts w:ascii="Century Gothic" w:eastAsia="Century Gothic" w:hAnsi="Century Gothic" w:cs="Century Gothic"/>
        <w:b w:val="0"/>
        <w:i w:val="0"/>
        <w:strike w:val="0"/>
        <w:dstrike w:val="0"/>
        <w:color w:val="000000"/>
        <w:sz w:val="22"/>
        <w:szCs w:val="22"/>
        <w:u w:val="none" w:color="000000"/>
        <w:bdr w:val="none" w:sz="0" w:space="0" w:color="auto"/>
        <w:shd w:val="clear" w:color="auto" w:fill="auto"/>
        <w:vertAlign w:val="baseline"/>
      </w:rPr>
    </w:lvl>
    <w:lvl w:ilvl="6" w:tplc="50FEA36E">
      <w:start w:val="1"/>
      <w:numFmt w:val="decimal"/>
      <w:lvlText w:val="%7"/>
      <w:lvlJc w:val="left"/>
      <w:pPr>
        <w:ind w:left="5400"/>
      </w:pPr>
      <w:rPr>
        <w:rFonts w:ascii="Century Gothic" w:eastAsia="Century Gothic" w:hAnsi="Century Gothic" w:cs="Century Gothic"/>
        <w:b w:val="0"/>
        <w:i w:val="0"/>
        <w:strike w:val="0"/>
        <w:dstrike w:val="0"/>
        <w:color w:val="000000"/>
        <w:sz w:val="22"/>
        <w:szCs w:val="22"/>
        <w:u w:val="none" w:color="000000"/>
        <w:bdr w:val="none" w:sz="0" w:space="0" w:color="auto"/>
        <w:shd w:val="clear" w:color="auto" w:fill="auto"/>
        <w:vertAlign w:val="baseline"/>
      </w:rPr>
    </w:lvl>
    <w:lvl w:ilvl="7" w:tplc="23584806">
      <w:start w:val="1"/>
      <w:numFmt w:val="lowerLetter"/>
      <w:lvlText w:val="%8"/>
      <w:lvlJc w:val="left"/>
      <w:pPr>
        <w:ind w:left="6120"/>
      </w:pPr>
      <w:rPr>
        <w:rFonts w:ascii="Century Gothic" w:eastAsia="Century Gothic" w:hAnsi="Century Gothic" w:cs="Century Gothic"/>
        <w:b w:val="0"/>
        <w:i w:val="0"/>
        <w:strike w:val="0"/>
        <w:dstrike w:val="0"/>
        <w:color w:val="000000"/>
        <w:sz w:val="22"/>
        <w:szCs w:val="22"/>
        <w:u w:val="none" w:color="000000"/>
        <w:bdr w:val="none" w:sz="0" w:space="0" w:color="auto"/>
        <w:shd w:val="clear" w:color="auto" w:fill="auto"/>
        <w:vertAlign w:val="baseline"/>
      </w:rPr>
    </w:lvl>
    <w:lvl w:ilvl="8" w:tplc="9866ECB8">
      <w:start w:val="1"/>
      <w:numFmt w:val="lowerRoman"/>
      <w:lvlText w:val="%9"/>
      <w:lvlJc w:val="left"/>
      <w:pPr>
        <w:ind w:left="6840"/>
      </w:pPr>
      <w:rPr>
        <w:rFonts w:ascii="Century Gothic" w:eastAsia="Century Gothic" w:hAnsi="Century Gothic" w:cs="Century Gothic"/>
        <w:b w:val="0"/>
        <w:i w:val="0"/>
        <w:strike w:val="0"/>
        <w:dstrike w:val="0"/>
        <w:color w:val="000000"/>
        <w:sz w:val="22"/>
        <w:szCs w:val="22"/>
        <w:u w:val="none" w:color="000000"/>
        <w:bdr w:val="none" w:sz="0" w:space="0" w:color="auto"/>
        <w:shd w:val="clear" w:color="auto" w:fill="auto"/>
        <w:vertAlign w:val="baseline"/>
      </w:rPr>
    </w:lvl>
  </w:abstractNum>
  <w:abstractNum w:abstractNumId="29" w15:restartNumberingAfterBreak="0">
    <w:nsid w:val="56C92B79"/>
    <w:multiLevelType w:val="hybridMultilevel"/>
    <w:tmpl w:val="FCA614D0"/>
    <w:lvl w:ilvl="0" w:tplc="C5E8EE1E">
      <w:start w:val="1"/>
      <w:numFmt w:val="bullet"/>
      <w:lvlText w:val="•"/>
      <w:lvlJc w:val="left"/>
      <w:pPr>
        <w:ind w:left="2052"/>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87C0554C">
      <w:start w:val="1"/>
      <w:numFmt w:val="bullet"/>
      <w:lvlText w:val="o"/>
      <w:lvlJc w:val="left"/>
      <w:pPr>
        <w:ind w:left="1441"/>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2" w:tplc="A75C01F0">
      <w:start w:val="1"/>
      <w:numFmt w:val="bullet"/>
      <w:lvlText w:val="▪"/>
      <w:lvlJc w:val="left"/>
      <w:pPr>
        <w:ind w:left="2161"/>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3" w:tplc="AD6E0A76">
      <w:start w:val="1"/>
      <w:numFmt w:val="bullet"/>
      <w:lvlText w:val="•"/>
      <w:lvlJc w:val="left"/>
      <w:pPr>
        <w:ind w:left="2881"/>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C7CA1E3C">
      <w:start w:val="1"/>
      <w:numFmt w:val="bullet"/>
      <w:lvlText w:val="o"/>
      <w:lvlJc w:val="left"/>
      <w:pPr>
        <w:ind w:left="3601"/>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5" w:tplc="315AAC5A">
      <w:start w:val="1"/>
      <w:numFmt w:val="bullet"/>
      <w:lvlText w:val="▪"/>
      <w:lvlJc w:val="left"/>
      <w:pPr>
        <w:ind w:left="4321"/>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6" w:tplc="88C0A60E">
      <w:start w:val="1"/>
      <w:numFmt w:val="bullet"/>
      <w:lvlText w:val="•"/>
      <w:lvlJc w:val="left"/>
      <w:pPr>
        <w:ind w:left="5041"/>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D7C09086">
      <w:start w:val="1"/>
      <w:numFmt w:val="bullet"/>
      <w:lvlText w:val="o"/>
      <w:lvlJc w:val="left"/>
      <w:pPr>
        <w:ind w:left="5761"/>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8" w:tplc="FFA4F82C">
      <w:start w:val="1"/>
      <w:numFmt w:val="bullet"/>
      <w:lvlText w:val="▪"/>
      <w:lvlJc w:val="left"/>
      <w:pPr>
        <w:ind w:left="6481"/>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abstractNum>
  <w:abstractNum w:abstractNumId="30" w15:restartNumberingAfterBreak="0">
    <w:nsid w:val="59A022EF"/>
    <w:multiLevelType w:val="hybridMultilevel"/>
    <w:tmpl w:val="EBB64DB0"/>
    <w:lvl w:ilvl="0" w:tplc="84D2D5D4">
      <w:start w:val="1"/>
      <w:numFmt w:val="decimal"/>
      <w:lvlText w:val="(%1)"/>
      <w:lvlJc w:val="left"/>
      <w:pPr>
        <w:ind w:left="720" w:hanging="360"/>
      </w:pPr>
      <w:rPr>
        <w:rFonts w:ascii="Century Gothic" w:eastAsia="Century Gothic" w:hAnsi="Century Gothic" w:cs="Century Gothic"/>
        <w:b w:val="0"/>
        <w:i w:val="0"/>
        <w:strike w:val="0"/>
        <w:dstrike w:val="0"/>
        <w:color w:val="000000"/>
        <w:sz w:val="22"/>
        <w:szCs w:val="22"/>
        <w:u w:val="none" w:color="000000"/>
        <w:bdr w:val="none" w:sz="0" w:space="0" w:color="auto"/>
        <w:shd w:val="clear" w:color="auto" w:fill="auto"/>
        <w:vertAlign w:val="baseli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5A6B064B"/>
    <w:multiLevelType w:val="hybridMultilevel"/>
    <w:tmpl w:val="42F2B84C"/>
    <w:lvl w:ilvl="0" w:tplc="E1201784">
      <w:start w:val="1"/>
      <w:numFmt w:val="decimal"/>
      <w:lvlText w:val="(%1)"/>
      <w:lvlJc w:val="left"/>
      <w:pPr>
        <w:ind w:left="888"/>
      </w:pPr>
      <w:rPr>
        <w:rFonts w:ascii="Century Gothic" w:eastAsia="Century Gothic" w:hAnsi="Century Gothic" w:cs="Century Gothic"/>
        <w:b w:val="0"/>
        <w:i w:val="0"/>
        <w:strike w:val="0"/>
        <w:dstrike w:val="0"/>
        <w:color w:val="000000"/>
        <w:sz w:val="22"/>
        <w:szCs w:val="22"/>
        <w:u w:val="none" w:color="000000"/>
        <w:bdr w:val="none" w:sz="0" w:space="0" w:color="auto"/>
        <w:shd w:val="clear" w:color="auto" w:fill="auto"/>
        <w:vertAlign w:val="baseline"/>
      </w:rPr>
    </w:lvl>
    <w:lvl w:ilvl="1" w:tplc="AB3C9264">
      <w:start w:val="1"/>
      <w:numFmt w:val="lowerLetter"/>
      <w:lvlText w:val="%2"/>
      <w:lvlJc w:val="left"/>
      <w:pPr>
        <w:ind w:left="1800"/>
      </w:pPr>
      <w:rPr>
        <w:rFonts w:ascii="Century Gothic" w:eastAsia="Century Gothic" w:hAnsi="Century Gothic" w:cs="Century Gothic"/>
        <w:b w:val="0"/>
        <w:i w:val="0"/>
        <w:strike w:val="0"/>
        <w:dstrike w:val="0"/>
        <w:color w:val="000000"/>
        <w:sz w:val="22"/>
        <w:szCs w:val="22"/>
        <w:u w:val="none" w:color="000000"/>
        <w:bdr w:val="none" w:sz="0" w:space="0" w:color="auto"/>
        <w:shd w:val="clear" w:color="auto" w:fill="auto"/>
        <w:vertAlign w:val="baseline"/>
      </w:rPr>
    </w:lvl>
    <w:lvl w:ilvl="2" w:tplc="848687D2">
      <w:start w:val="1"/>
      <w:numFmt w:val="lowerRoman"/>
      <w:lvlText w:val="%3"/>
      <w:lvlJc w:val="left"/>
      <w:pPr>
        <w:ind w:left="2520"/>
      </w:pPr>
      <w:rPr>
        <w:rFonts w:ascii="Century Gothic" w:eastAsia="Century Gothic" w:hAnsi="Century Gothic" w:cs="Century Gothic"/>
        <w:b w:val="0"/>
        <w:i w:val="0"/>
        <w:strike w:val="0"/>
        <w:dstrike w:val="0"/>
        <w:color w:val="000000"/>
        <w:sz w:val="22"/>
        <w:szCs w:val="22"/>
        <w:u w:val="none" w:color="000000"/>
        <w:bdr w:val="none" w:sz="0" w:space="0" w:color="auto"/>
        <w:shd w:val="clear" w:color="auto" w:fill="auto"/>
        <w:vertAlign w:val="baseline"/>
      </w:rPr>
    </w:lvl>
    <w:lvl w:ilvl="3" w:tplc="F1C4B33E">
      <w:start w:val="1"/>
      <w:numFmt w:val="decimal"/>
      <w:lvlText w:val="%4"/>
      <w:lvlJc w:val="left"/>
      <w:pPr>
        <w:ind w:left="3240"/>
      </w:pPr>
      <w:rPr>
        <w:rFonts w:ascii="Century Gothic" w:eastAsia="Century Gothic" w:hAnsi="Century Gothic" w:cs="Century Gothic"/>
        <w:b w:val="0"/>
        <w:i w:val="0"/>
        <w:strike w:val="0"/>
        <w:dstrike w:val="0"/>
        <w:color w:val="000000"/>
        <w:sz w:val="22"/>
        <w:szCs w:val="22"/>
        <w:u w:val="none" w:color="000000"/>
        <w:bdr w:val="none" w:sz="0" w:space="0" w:color="auto"/>
        <w:shd w:val="clear" w:color="auto" w:fill="auto"/>
        <w:vertAlign w:val="baseline"/>
      </w:rPr>
    </w:lvl>
    <w:lvl w:ilvl="4" w:tplc="0014779E">
      <w:start w:val="1"/>
      <w:numFmt w:val="lowerLetter"/>
      <w:lvlText w:val="%5"/>
      <w:lvlJc w:val="left"/>
      <w:pPr>
        <w:ind w:left="3960"/>
      </w:pPr>
      <w:rPr>
        <w:rFonts w:ascii="Century Gothic" w:eastAsia="Century Gothic" w:hAnsi="Century Gothic" w:cs="Century Gothic"/>
        <w:b w:val="0"/>
        <w:i w:val="0"/>
        <w:strike w:val="0"/>
        <w:dstrike w:val="0"/>
        <w:color w:val="000000"/>
        <w:sz w:val="22"/>
        <w:szCs w:val="22"/>
        <w:u w:val="none" w:color="000000"/>
        <w:bdr w:val="none" w:sz="0" w:space="0" w:color="auto"/>
        <w:shd w:val="clear" w:color="auto" w:fill="auto"/>
        <w:vertAlign w:val="baseline"/>
      </w:rPr>
    </w:lvl>
    <w:lvl w:ilvl="5" w:tplc="7C9AB09E">
      <w:start w:val="1"/>
      <w:numFmt w:val="lowerRoman"/>
      <w:lvlText w:val="%6"/>
      <w:lvlJc w:val="left"/>
      <w:pPr>
        <w:ind w:left="4680"/>
      </w:pPr>
      <w:rPr>
        <w:rFonts w:ascii="Century Gothic" w:eastAsia="Century Gothic" w:hAnsi="Century Gothic" w:cs="Century Gothic"/>
        <w:b w:val="0"/>
        <w:i w:val="0"/>
        <w:strike w:val="0"/>
        <w:dstrike w:val="0"/>
        <w:color w:val="000000"/>
        <w:sz w:val="22"/>
        <w:szCs w:val="22"/>
        <w:u w:val="none" w:color="000000"/>
        <w:bdr w:val="none" w:sz="0" w:space="0" w:color="auto"/>
        <w:shd w:val="clear" w:color="auto" w:fill="auto"/>
        <w:vertAlign w:val="baseline"/>
      </w:rPr>
    </w:lvl>
    <w:lvl w:ilvl="6" w:tplc="348C68A8">
      <w:start w:val="1"/>
      <w:numFmt w:val="decimal"/>
      <w:lvlText w:val="%7"/>
      <w:lvlJc w:val="left"/>
      <w:pPr>
        <w:ind w:left="5400"/>
      </w:pPr>
      <w:rPr>
        <w:rFonts w:ascii="Century Gothic" w:eastAsia="Century Gothic" w:hAnsi="Century Gothic" w:cs="Century Gothic"/>
        <w:b w:val="0"/>
        <w:i w:val="0"/>
        <w:strike w:val="0"/>
        <w:dstrike w:val="0"/>
        <w:color w:val="000000"/>
        <w:sz w:val="22"/>
        <w:szCs w:val="22"/>
        <w:u w:val="none" w:color="000000"/>
        <w:bdr w:val="none" w:sz="0" w:space="0" w:color="auto"/>
        <w:shd w:val="clear" w:color="auto" w:fill="auto"/>
        <w:vertAlign w:val="baseline"/>
      </w:rPr>
    </w:lvl>
    <w:lvl w:ilvl="7" w:tplc="5E3EE02C">
      <w:start w:val="1"/>
      <w:numFmt w:val="lowerLetter"/>
      <w:lvlText w:val="%8"/>
      <w:lvlJc w:val="left"/>
      <w:pPr>
        <w:ind w:left="6120"/>
      </w:pPr>
      <w:rPr>
        <w:rFonts w:ascii="Century Gothic" w:eastAsia="Century Gothic" w:hAnsi="Century Gothic" w:cs="Century Gothic"/>
        <w:b w:val="0"/>
        <w:i w:val="0"/>
        <w:strike w:val="0"/>
        <w:dstrike w:val="0"/>
        <w:color w:val="000000"/>
        <w:sz w:val="22"/>
        <w:szCs w:val="22"/>
        <w:u w:val="none" w:color="000000"/>
        <w:bdr w:val="none" w:sz="0" w:space="0" w:color="auto"/>
        <w:shd w:val="clear" w:color="auto" w:fill="auto"/>
        <w:vertAlign w:val="baseline"/>
      </w:rPr>
    </w:lvl>
    <w:lvl w:ilvl="8" w:tplc="BC884B38">
      <w:start w:val="1"/>
      <w:numFmt w:val="lowerRoman"/>
      <w:lvlText w:val="%9"/>
      <w:lvlJc w:val="left"/>
      <w:pPr>
        <w:ind w:left="6840"/>
      </w:pPr>
      <w:rPr>
        <w:rFonts w:ascii="Century Gothic" w:eastAsia="Century Gothic" w:hAnsi="Century Gothic" w:cs="Century Gothic"/>
        <w:b w:val="0"/>
        <w:i w:val="0"/>
        <w:strike w:val="0"/>
        <w:dstrike w:val="0"/>
        <w:color w:val="000000"/>
        <w:sz w:val="22"/>
        <w:szCs w:val="22"/>
        <w:u w:val="none" w:color="000000"/>
        <w:bdr w:val="none" w:sz="0" w:space="0" w:color="auto"/>
        <w:shd w:val="clear" w:color="auto" w:fill="auto"/>
        <w:vertAlign w:val="baseline"/>
      </w:rPr>
    </w:lvl>
  </w:abstractNum>
  <w:abstractNum w:abstractNumId="32" w15:restartNumberingAfterBreak="0">
    <w:nsid w:val="5DD86E21"/>
    <w:multiLevelType w:val="hybridMultilevel"/>
    <w:tmpl w:val="6854E28C"/>
    <w:lvl w:ilvl="0" w:tplc="BD7CE5EE">
      <w:start w:val="1"/>
      <w:numFmt w:val="bullet"/>
      <w:lvlText w:val="•"/>
      <w:lvlJc w:val="left"/>
      <w:pPr>
        <w:ind w:left="2052"/>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8974D1D8">
      <w:start w:val="1"/>
      <w:numFmt w:val="bullet"/>
      <w:lvlText w:val="o"/>
      <w:lvlJc w:val="left"/>
      <w:pPr>
        <w:ind w:left="144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2" w:tplc="F3F8F874">
      <w:start w:val="1"/>
      <w:numFmt w:val="bullet"/>
      <w:lvlText w:val="▪"/>
      <w:lvlJc w:val="left"/>
      <w:pPr>
        <w:ind w:left="216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3" w:tplc="0944E7E2">
      <w:start w:val="1"/>
      <w:numFmt w:val="bullet"/>
      <w:lvlText w:val="•"/>
      <w:lvlJc w:val="left"/>
      <w:pPr>
        <w:ind w:left="288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628C0282">
      <w:start w:val="1"/>
      <w:numFmt w:val="bullet"/>
      <w:lvlText w:val="o"/>
      <w:lvlJc w:val="left"/>
      <w:pPr>
        <w:ind w:left="360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5" w:tplc="904AE638">
      <w:start w:val="1"/>
      <w:numFmt w:val="bullet"/>
      <w:lvlText w:val="▪"/>
      <w:lvlJc w:val="left"/>
      <w:pPr>
        <w:ind w:left="432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6" w:tplc="6DFCFB38">
      <w:start w:val="1"/>
      <w:numFmt w:val="bullet"/>
      <w:lvlText w:val="•"/>
      <w:lvlJc w:val="left"/>
      <w:pPr>
        <w:ind w:left="504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36E0884A">
      <w:start w:val="1"/>
      <w:numFmt w:val="bullet"/>
      <w:lvlText w:val="o"/>
      <w:lvlJc w:val="left"/>
      <w:pPr>
        <w:ind w:left="576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8" w:tplc="1024B9F8">
      <w:start w:val="1"/>
      <w:numFmt w:val="bullet"/>
      <w:lvlText w:val="▪"/>
      <w:lvlJc w:val="left"/>
      <w:pPr>
        <w:ind w:left="648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abstractNum>
  <w:abstractNum w:abstractNumId="33" w15:restartNumberingAfterBreak="0">
    <w:nsid w:val="777C2D1B"/>
    <w:multiLevelType w:val="hybridMultilevel"/>
    <w:tmpl w:val="65A4E06A"/>
    <w:lvl w:ilvl="0" w:tplc="C48014DA">
      <w:start w:val="1"/>
      <w:numFmt w:val="bullet"/>
      <w:lvlText w:val="•"/>
      <w:lvlJc w:val="left"/>
      <w:pPr>
        <w:ind w:left="991"/>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3870B30E">
      <w:start w:val="1"/>
      <w:numFmt w:val="bullet"/>
      <w:lvlText w:val="o"/>
      <w:lvlJc w:val="left"/>
      <w:pPr>
        <w:ind w:left="1541"/>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2" w:tplc="8DB4D0C4">
      <w:start w:val="1"/>
      <w:numFmt w:val="bullet"/>
      <w:lvlText w:val="▪"/>
      <w:lvlJc w:val="left"/>
      <w:pPr>
        <w:ind w:left="2261"/>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3" w:tplc="6FAC8F4A">
      <w:start w:val="1"/>
      <w:numFmt w:val="bullet"/>
      <w:lvlText w:val="•"/>
      <w:lvlJc w:val="left"/>
      <w:pPr>
        <w:ind w:left="2981"/>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7DC447BC">
      <w:start w:val="1"/>
      <w:numFmt w:val="bullet"/>
      <w:lvlText w:val="o"/>
      <w:lvlJc w:val="left"/>
      <w:pPr>
        <w:ind w:left="3701"/>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5" w:tplc="7398F678">
      <w:start w:val="1"/>
      <w:numFmt w:val="bullet"/>
      <w:lvlText w:val="▪"/>
      <w:lvlJc w:val="left"/>
      <w:pPr>
        <w:ind w:left="4421"/>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6" w:tplc="F2CAC30C">
      <w:start w:val="1"/>
      <w:numFmt w:val="bullet"/>
      <w:lvlText w:val="•"/>
      <w:lvlJc w:val="left"/>
      <w:pPr>
        <w:ind w:left="5141"/>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54E6704A">
      <w:start w:val="1"/>
      <w:numFmt w:val="bullet"/>
      <w:lvlText w:val="o"/>
      <w:lvlJc w:val="left"/>
      <w:pPr>
        <w:ind w:left="5861"/>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8" w:tplc="21A41BBC">
      <w:start w:val="1"/>
      <w:numFmt w:val="bullet"/>
      <w:lvlText w:val="▪"/>
      <w:lvlJc w:val="left"/>
      <w:pPr>
        <w:ind w:left="6581"/>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abstractNum>
  <w:abstractNum w:abstractNumId="34" w15:restartNumberingAfterBreak="0">
    <w:nsid w:val="7A294767"/>
    <w:multiLevelType w:val="hybridMultilevel"/>
    <w:tmpl w:val="E1342920"/>
    <w:lvl w:ilvl="0" w:tplc="04090001">
      <w:start w:val="1"/>
      <w:numFmt w:val="bullet"/>
      <w:lvlText w:val=""/>
      <w:lvlJc w:val="left"/>
      <w:pPr>
        <w:ind w:left="1457" w:hanging="360"/>
      </w:pPr>
      <w:rPr>
        <w:rFonts w:ascii="Symbol" w:hAnsi="Symbol"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35" w15:restartNumberingAfterBreak="0">
    <w:nsid w:val="7B1E01C0"/>
    <w:multiLevelType w:val="hybridMultilevel"/>
    <w:tmpl w:val="16648158"/>
    <w:lvl w:ilvl="0" w:tplc="FE3CCEAE">
      <w:start w:val="1"/>
      <w:numFmt w:val="decimal"/>
      <w:lvlText w:val="%1."/>
      <w:lvlJc w:val="left"/>
      <w:pPr>
        <w:ind w:left="1120"/>
      </w:pPr>
      <w:rPr>
        <w:rFonts w:ascii="Century Gothic" w:eastAsia="Century Gothic" w:hAnsi="Century Gothic" w:cs="Century Gothic"/>
        <w:b w:val="0"/>
        <w:i w:val="0"/>
        <w:strike w:val="0"/>
        <w:dstrike w:val="0"/>
        <w:color w:val="000000"/>
        <w:sz w:val="22"/>
        <w:szCs w:val="22"/>
        <w:u w:val="none" w:color="000000"/>
        <w:bdr w:val="none" w:sz="0" w:space="0" w:color="auto"/>
        <w:shd w:val="clear" w:color="auto" w:fill="auto"/>
        <w:vertAlign w:val="baseline"/>
      </w:rPr>
    </w:lvl>
    <w:lvl w:ilvl="1" w:tplc="9BB609A2">
      <w:start w:val="1"/>
      <w:numFmt w:val="lowerLetter"/>
      <w:lvlText w:val="%2."/>
      <w:lvlJc w:val="left"/>
      <w:pPr>
        <w:ind w:left="1623"/>
      </w:pPr>
      <w:rPr>
        <w:rFonts w:ascii="Century Gothic" w:eastAsia="Century Gothic" w:hAnsi="Century Gothic" w:cs="Century Gothic"/>
        <w:b w:val="0"/>
        <w:i w:val="0"/>
        <w:strike w:val="0"/>
        <w:dstrike w:val="0"/>
        <w:color w:val="000000"/>
        <w:sz w:val="22"/>
        <w:szCs w:val="22"/>
        <w:u w:val="none" w:color="000000"/>
        <w:bdr w:val="none" w:sz="0" w:space="0" w:color="auto"/>
        <w:shd w:val="clear" w:color="auto" w:fill="auto"/>
        <w:vertAlign w:val="baseline"/>
      </w:rPr>
    </w:lvl>
    <w:lvl w:ilvl="2" w:tplc="7E1A1384">
      <w:start w:val="1"/>
      <w:numFmt w:val="decimal"/>
      <w:lvlText w:val="%3."/>
      <w:lvlJc w:val="left"/>
      <w:pPr>
        <w:ind w:left="2698"/>
      </w:pPr>
      <w:rPr>
        <w:rFonts w:ascii="Arial" w:eastAsia="Century Gothic" w:hAnsi="Arial" w:cs="Arial"/>
        <w:b w:val="0"/>
        <w:i w:val="0"/>
        <w:strike w:val="0"/>
        <w:dstrike w:val="0"/>
        <w:color w:val="000000"/>
        <w:sz w:val="22"/>
        <w:szCs w:val="22"/>
        <w:u w:val="none" w:color="000000"/>
        <w:bdr w:val="none" w:sz="0" w:space="0" w:color="auto"/>
        <w:shd w:val="clear" w:color="auto" w:fill="auto"/>
        <w:vertAlign w:val="baseline"/>
      </w:rPr>
    </w:lvl>
    <w:lvl w:ilvl="3" w:tplc="552C075E">
      <w:start w:val="1"/>
      <w:numFmt w:val="decimal"/>
      <w:lvlText w:val="%4"/>
      <w:lvlJc w:val="left"/>
      <w:pPr>
        <w:ind w:left="3240"/>
      </w:pPr>
      <w:rPr>
        <w:rFonts w:ascii="Century Gothic" w:eastAsia="Century Gothic" w:hAnsi="Century Gothic" w:cs="Century Gothic"/>
        <w:b w:val="0"/>
        <w:i w:val="0"/>
        <w:strike w:val="0"/>
        <w:dstrike w:val="0"/>
        <w:color w:val="000000"/>
        <w:sz w:val="22"/>
        <w:szCs w:val="22"/>
        <w:u w:val="none" w:color="000000"/>
        <w:bdr w:val="none" w:sz="0" w:space="0" w:color="auto"/>
        <w:shd w:val="clear" w:color="auto" w:fill="auto"/>
        <w:vertAlign w:val="baseline"/>
      </w:rPr>
    </w:lvl>
    <w:lvl w:ilvl="4" w:tplc="E716EA7A">
      <w:start w:val="1"/>
      <w:numFmt w:val="lowerLetter"/>
      <w:lvlText w:val="%5"/>
      <w:lvlJc w:val="left"/>
      <w:pPr>
        <w:ind w:left="3960"/>
      </w:pPr>
      <w:rPr>
        <w:rFonts w:ascii="Century Gothic" w:eastAsia="Century Gothic" w:hAnsi="Century Gothic" w:cs="Century Gothic"/>
        <w:b w:val="0"/>
        <w:i w:val="0"/>
        <w:strike w:val="0"/>
        <w:dstrike w:val="0"/>
        <w:color w:val="000000"/>
        <w:sz w:val="22"/>
        <w:szCs w:val="22"/>
        <w:u w:val="none" w:color="000000"/>
        <w:bdr w:val="none" w:sz="0" w:space="0" w:color="auto"/>
        <w:shd w:val="clear" w:color="auto" w:fill="auto"/>
        <w:vertAlign w:val="baseline"/>
      </w:rPr>
    </w:lvl>
    <w:lvl w:ilvl="5" w:tplc="EFA2C20A">
      <w:start w:val="1"/>
      <w:numFmt w:val="lowerRoman"/>
      <w:lvlText w:val="%6"/>
      <w:lvlJc w:val="left"/>
      <w:pPr>
        <w:ind w:left="4680"/>
      </w:pPr>
      <w:rPr>
        <w:rFonts w:ascii="Century Gothic" w:eastAsia="Century Gothic" w:hAnsi="Century Gothic" w:cs="Century Gothic"/>
        <w:b w:val="0"/>
        <w:i w:val="0"/>
        <w:strike w:val="0"/>
        <w:dstrike w:val="0"/>
        <w:color w:val="000000"/>
        <w:sz w:val="22"/>
        <w:szCs w:val="22"/>
        <w:u w:val="none" w:color="000000"/>
        <w:bdr w:val="none" w:sz="0" w:space="0" w:color="auto"/>
        <w:shd w:val="clear" w:color="auto" w:fill="auto"/>
        <w:vertAlign w:val="baseline"/>
      </w:rPr>
    </w:lvl>
    <w:lvl w:ilvl="6" w:tplc="A31010FE">
      <w:start w:val="1"/>
      <w:numFmt w:val="decimal"/>
      <w:lvlText w:val="%7"/>
      <w:lvlJc w:val="left"/>
      <w:pPr>
        <w:ind w:left="5400"/>
      </w:pPr>
      <w:rPr>
        <w:rFonts w:ascii="Century Gothic" w:eastAsia="Century Gothic" w:hAnsi="Century Gothic" w:cs="Century Gothic"/>
        <w:b w:val="0"/>
        <w:i w:val="0"/>
        <w:strike w:val="0"/>
        <w:dstrike w:val="0"/>
        <w:color w:val="000000"/>
        <w:sz w:val="22"/>
        <w:szCs w:val="22"/>
        <w:u w:val="none" w:color="000000"/>
        <w:bdr w:val="none" w:sz="0" w:space="0" w:color="auto"/>
        <w:shd w:val="clear" w:color="auto" w:fill="auto"/>
        <w:vertAlign w:val="baseline"/>
      </w:rPr>
    </w:lvl>
    <w:lvl w:ilvl="7" w:tplc="1C041692">
      <w:start w:val="1"/>
      <w:numFmt w:val="lowerLetter"/>
      <w:lvlText w:val="%8"/>
      <w:lvlJc w:val="left"/>
      <w:pPr>
        <w:ind w:left="6120"/>
      </w:pPr>
      <w:rPr>
        <w:rFonts w:ascii="Century Gothic" w:eastAsia="Century Gothic" w:hAnsi="Century Gothic" w:cs="Century Gothic"/>
        <w:b w:val="0"/>
        <w:i w:val="0"/>
        <w:strike w:val="0"/>
        <w:dstrike w:val="0"/>
        <w:color w:val="000000"/>
        <w:sz w:val="22"/>
        <w:szCs w:val="22"/>
        <w:u w:val="none" w:color="000000"/>
        <w:bdr w:val="none" w:sz="0" w:space="0" w:color="auto"/>
        <w:shd w:val="clear" w:color="auto" w:fill="auto"/>
        <w:vertAlign w:val="baseline"/>
      </w:rPr>
    </w:lvl>
    <w:lvl w:ilvl="8" w:tplc="42226D92">
      <w:start w:val="1"/>
      <w:numFmt w:val="lowerRoman"/>
      <w:lvlText w:val="%9"/>
      <w:lvlJc w:val="left"/>
      <w:pPr>
        <w:ind w:left="6840"/>
      </w:pPr>
      <w:rPr>
        <w:rFonts w:ascii="Century Gothic" w:eastAsia="Century Gothic" w:hAnsi="Century Gothic" w:cs="Century Gothic"/>
        <w:b w:val="0"/>
        <w:i w:val="0"/>
        <w:strike w:val="0"/>
        <w:dstrike w:val="0"/>
        <w:color w:val="000000"/>
        <w:sz w:val="22"/>
        <w:szCs w:val="22"/>
        <w:u w:val="none" w:color="000000"/>
        <w:bdr w:val="none" w:sz="0" w:space="0" w:color="auto"/>
        <w:shd w:val="clear" w:color="auto" w:fill="auto"/>
        <w:vertAlign w:val="baseline"/>
      </w:rPr>
    </w:lvl>
  </w:abstractNum>
  <w:abstractNum w:abstractNumId="36" w15:restartNumberingAfterBreak="0">
    <w:nsid w:val="7F38529A"/>
    <w:multiLevelType w:val="multilevel"/>
    <w:tmpl w:val="5C16319E"/>
    <w:lvl w:ilvl="0">
      <w:start w:val="1"/>
      <w:numFmt w:val="bullet"/>
      <w:lvlText w:val=""/>
      <w:lvlJc w:val="left"/>
      <w:pPr>
        <w:tabs>
          <w:tab w:val="num" w:pos="1080"/>
        </w:tabs>
        <w:ind w:left="1080" w:hanging="360"/>
      </w:pPr>
      <w:rPr>
        <w:rFonts w:ascii="Symbol" w:hAnsi="Symbol" w:hint="default"/>
      </w:rPr>
    </w:lvl>
    <w:lvl w:ilvl="1">
      <w:start w:val="1"/>
      <w:numFmt w:val="upperLetter"/>
      <w:lvlText w:val="%2."/>
      <w:lvlJc w:val="left"/>
      <w:pPr>
        <w:tabs>
          <w:tab w:val="num" w:pos="1800"/>
        </w:tabs>
        <w:ind w:left="1800" w:hanging="360"/>
      </w:pPr>
    </w:lvl>
    <w:lvl w:ilvl="2">
      <w:numFmt w:val="bullet"/>
      <w:lvlText w:val="•"/>
      <w:lvlJc w:val="left"/>
      <w:pPr>
        <w:ind w:left="2520" w:hanging="360"/>
      </w:pPr>
      <w:rPr>
        <w:rFonts w:ascii="Calibri" w:eastAsiaTheme="minorHAnsi" w:hAnsi="Calibri" w:cs="Calibri" w:hint="default"/>
      </w:rPr>
    </w:lvl>
    <w:lvl w:ilvl="3">
      <w:start w:val="1"/>
      <w:numFmt w:val="upperLetter"/>
      <w:lvlText w:val="%4."/>
      <w:lvlJc w:val="left"/>
      <w:pPr>
        <w:tabs>
          <w:tab w:val="num" w:pos="3240"/>
        </w:tabs>
        <w:ind w:left="3240" w:hanging="360"/>
      </w:pPr>
    </w:lvl>
    <w:lvl w:ilvl="4" w:tentative="1">
      <w:start w:val="1"/>
      <w:numFmt w:val="upperLetter"/>
      <w:lvlText w:val="%5."/>
      <w:lvlJc w:val="left"/>
      <w:pPr>
        <w:tabs>
          <w:tab w:val="num" w:pos="3960"/>
        </w:tabs>
        <w:ind w:left="3960" w:hanging="360"/>
      </w:pPr>
    </w:lvl>
    <w:lvl w:ilvl="5" w:tentative="1">
      <w:start w:val="1"/>
      <w:numFmt w:val="upperLetter"/>
      <w:lvlText w:val="%6."/>
      <w:lvlJc w:val="left"/>
      <w:pPr>
        <w:tabs>
          <w:tab w:val="num" w:pos="4680"/>
        </w:tabs>
        <w:ind w:left="4680" w:hanging="360"/>
      </w:pPr>
    </w:lvl>
    <w:lvl w:ilvl="6" w:tentative="1">
      <w:start w:val="1"/>
      <w:numFmt w:val="upperLetter"/>
      <w:lvlText w:val="%7."/>
      <w:lvlJc w:val="left"/>
      <w:pPr>
        <w:tabs>
          <w:tab w:val="num" w:pos="5400"/>
        </w:tabs>
        <w:ind w:left="5400" w:hanging="360"/>
      </w:pPr>
    </w:lvl>
    <w:lvl w:ilvl="7" w:tentative="1">
      <w:start w:val="1"/>
      <w:numFmt w:val="upperLetter"/>
      <w:lvlText w:val="%8."/>
      <w:lvlJc w:val="left"/>
      <w:pPr>
        <w:tabs>
          <w:tab w:val="num" w:pos="6120"/>
        </w:tabs>
        <w:ind w:left="6120" w:hanging="360"/>
      </w:pPr>
    </w:lvl>
    <w:lvl w:ilvl="8" w:tentative="1">
      <w:start w:val="1"/>
      <w:numFmt w:val="upperLetter"/>
      <w:lvlText w:val="%9."/>
      <w:lvlJc w:val="left"/>
      <w:pPr>
        <w:tabs>
          <w:tab w:val="num" w:pos="6840"/>
        </w:tabs>
        <w:ind w:left="6840" w:hanging="360"/>
      </w:pPr>
    </w:lvl>
  </w:abstractNum>
  <w:num w:numId="1">
    <w:abstractNumId w:val="12"/>
  </w:num>
  <w:num w:numId="2">
    <w:abstractNumId w:val="24"/>
  </w:num>
  <w:num w:numId="3">
    <w:abstractNumId w:val="33"/>
  </w:num>
  <w:num w:numId="4">
    <w:abstractNumId w:val="19"/>
  </w:num>
  <w:num w:numId="5">
    <w:abstractNumId w:val="8"/>
  </w:num>
  <w:num w:numId="6">
    <w:abstractNumId w:val="11"/>
  </w:num>
  <w:num w:numId="7">
    <w:abstractNumId w:val="35"/>
  </w:num>
  <w:num w:numId="8">
    <w:abstractNumId w:val="28"/>
  </w:num>
  <w:num w:numId="9">
    <w:abstractNumId w:val="3"/>
  </w:num>
  <w:num w:numId="10">
    <w:abstractNumId w:val="31"/>
  </w:num>
  <w:num w:numId="11">
    <w:abstractNumId w:val="1"/>
  </w:num>
  <w:num w:numId="12">
    <w:abstractNumId w:val="18"/>
  </w:num>
  <w:num w:numId="13">
    <w:abstractNumId w:val="36"/>
  </w:num>
  <w:num w:numId="14">
    <w:abstractNumId w:val="13"/>
  </w:num>
  <w:num w:numId="15">
    <w:abstractNumId w:val="34"/>
  </w:num>
  <w:num w:numId="16">
    <w:abstractNumId w:val="6"/>
  </w:num>
  <w:num w:numId="17">
    <w:abstractNumId w:val="26"/>
  </w:num>
  <w:num w:numId="18">
    <w:abstractNumId w:val="29"/>
  </w:num>
  <w:num w:numId="19">
    <w:abstractNumId w:val="17"/>
  </w:num>
  <w:num w:numId="20">
    <w:abstractNumId w:val="21"/>
  </w:num>
  <w:num w:numId="21">
    <w:abstractNumId w:val="10"/>
  </w:num>
  <w:num w:numId="22">
    <w:abstractNumId w:val="22"/>
  </w:num>
  <w:num w:numId="23">
    <w:abstractNumId w:val="20"/>
  </w:num>
  <w:num w:numId="24">
    <w:abstractNumId w:val="32"/>
  </w:num>
  <w:num w:numId="25">
    <w:abstractNumId w:val="0"/>
    <w:lvlOverride w:ilvl="0">
      <w:lvl w:ilvl="0">
        <w:start w:val="1"/>
        <w:numFmt w:val="bullet"/>
        <w:lvlText w:val=""/>
        <w:legacy w:legacy="1" w:legacySpace="0" w:legacyIndent="360"/>
        <w:lvlJc w:val="left"/>
        <w:pPr>
          <w:ind w:left="1080" w:hanging="360"/>
        </w:pPr>
        <w:rPr>
          <w:rFonts w:ascii="Symbol" w:hAnsi="Symbol" w:hint="default"/>
        </w:rPr>
      </w:lvl>
    </w:lvlOverride>
  </w:num>
  <w:num w:numId="26">
    <w:abstractNumId w:val="25"/>
  </w:num>
  <w:num w:numId="27">
    <w:abstractNumId w:val="14"/>
  </w:num>
  <w:num w:numId="28">
    <w:abstractNumId w:val="16"/>
  </w:num>
  <w:num w:numId="29">
    <w:abstractNumId w:val="2"/>
  </w:num>
  <w:num w:numId="30">
    <w:abstractNumId w:val="27"/>
  </w:num>
  <w:num w:numId="31">
    <w:abstractNumId w:val="9"/>
  </w:num>
  <w:num w:numId="32">
    <w:abstractNumId w:val="5"/>
  </w:num>
  <w:num w:numId="33">
    <w:abstractNumId w:val="23"/>
  </w:num>
  <w:num w:numId="34">
    <w:abstractNumId w:val="4"/>
  </w:num>
  <w:num w:numId="35">
    <w:abstractNumId w:val="7"/>
  </w:num>
  <w:num w:numId="36">
    <w:abstractNumId w:val="15"/>
  </w:num>
  <w:num w:numId="37">
    <w:abstractNumId w:val="30"/>
  </w:num>
  <w:numIdMacAtCleanup w:val="3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10"/>
  <w:proofState w:spelling="clean" w:grammar="clean"/>
  <w:documentProtection w:edit="readOnly" w:enforcement="0"/>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NrC0tDSxNDe1MDI3MTVW0lEKTi0uzszPAykwqgUATshhdSwAAAA="/>
  </w:docVars>
  <w:rsids>
    <w:rsidRoot w:val="00C375F4"/>
    <w:rsid w:val="0000531E"/>
    <w:rsid w:val="000218EA"/>
    <w:rsid w:val="000646F9"/>
    <w:rsid w:val="00094B89"/>
    <w:rsid w:val="000B63A8"/>
    <w:rsid w:val="000C31AD"/>
    <w:rsid w:val="000D0F42"/>
    <w:rsid w:val="001072C3"/>
    <w:rsid w:val="0011760A"/>
    <w:rsid w:val="00117CCF"/>
    <w:rsid w:val="001608D7"/>
    <w:rsid w:val="001B4255"/>
    <w:rsid w:val="001B5BCB"/>
    <w:rsid w:val="001B641B"/>
    <w:rsid w:val="001C087B"/>
    <w:rsid w:val="001C2DEA"/>
    <w:rsid w:val="001D6DE1"/>
    <w:rsid w:val="001E287C"/>
    <w:rsid w:val="001F3EEE"/>
    <w:rsid w:val="00207A3F"/>
    <w:rsid w:val="00223DB3"/>
    <w:rsid w:val="00243ACC"/>
    <w:rsid w:val="00245C6E"/>
    <w:rsid w:val="0025121B"/>
    <w:rsid w:val="00252CBB"/>
    <w:rsid w:val="00252EDF"/>
    <w:rsid w:val="00283065"/>
    <w:rsid w:val="002A6BD5"/>
    <w:rsid w:val="002C1A56"/>
    <w:rsid w:val="002D076E"/>
    <w:rsid w:val="002D1F63"/>
    <w:rsid w:val="00334EF7"/>
    <w:rsid w:val="003377AF"/>
    <w:rsid w:val="003503B5"/>
    <w:rsid w:val="0037137C"/>
    <w:rsid w:val="00382CB2"/>
    <w:rsid w:val="003B1D9E"/>
    <w:rsid w:val="003B4076"/>
    <w:rsid w:val="003F3197"/>
    <w:rsid w:val="0042446F"/>
    <w:rsid w:val="004333BA"/>
    <w:rsid w:val="00453207"/>
    <w:rsid w:val="00460EB6"/>
    <w:rsid w:val="00462E47"/>
    <w:rsid w:val="00470AE6"/>
    <w:rsid w:val="004920C8"/>
    <w:rsid w:val="00497084"/>
    <w:rsid w:val="004B3378"/>
    <w:rsid w:val="004B7DF1"/>
    <w:rsid w:val="004C1709"/>
    <w:rsid w:val="004F16E0"/>
    <w:rsid w:val="005032C4"/>
    <w:rsid w:val="00517095"/>
    <w:rsid w:val="00526D06"/>
    <w:rsid w:val="00577C59"/>
    <w:rsid w:val="005B7B42"/>
    <w:rsid w:val="00600102"/>
    <w:rsid w:val="00604F68"/>
    <w:rsid w:val="0065750B"/>
    <w:rsid w:val="00665557"/>
    <w:rsid w:val="006757C9"/>
    <w:rsid w:val="006A31CB"/>
    <w:rsid w:val="006A7476"/>
    <w:rsid w:val="006C3853"/>
    <w:rsid w:val="006D2611"/>
    <w:rsid w:val="006E7733"/>
    <w:rsid w:val="00700CCC"/>
    <w:rsid w:val="00724CB0"/>
    <w:rsid w:val="00771917"/>
    <w:rsid w:val="007A4579"/>
    <w:rsid w:val="00800702"/>
    <w:rsid w:val="008042D1"/>
    <w:rsid w:val="00806C8A"/>
    <w:rsid w:val="00806DFE"/>
    <w:rsid w:val="0080740D"/>
    <w:rsid w:val="00816880"/>
    <w:rsid w:val="0084022B"/>
    <w:rsid w:val="00870EC5"/>
    <w:rsid w:val="008D5BBE"/>
    <w:rsid w:val="0098022B"/>
    <w:rsid w:val="009C1DF3"/>
    <w:rsid w:val="009C4FF3"/>
    <w:rsid w:val="009F1A5C"/>
    <w:rsid w:val="00A0168E"/>
    <w:rsid w:val="00A3074D"/>
    <w:rsid w:val="00A567CD"/>
    <w:rsid w:val="00A67904"/>
    <w:rsid w:val="00AA0EC6"/>
    <w:rsid w:val="00AB0160"/>
    <w:rsid w:val="00AB67CC"/>
    <w:rsid w:val="00AB69D3"/>
    <w:rsid w:val="00AC61C2"/>
    <w:rsid w:val="00AE231E"/>
    <w:rsid w:val="00AF4BAE"/>
    <w:rsid w:val="00B2501C"/>
    <w:rsid w:val="00B30629"/>
    <w:rsid w:val="00B31180"/>
    <w:rsid w:val="00B37409"/>
    <w:rsid w:val="00B377FF"/>
    <w:rsid w:val="00B54412"/>
    <w:rsid w:val="00B84119"/>
    <w:rsid w:val="00BE6FDF"/>
    <w:rsid w:val="00C1657B"/>
    <w:rsid w:val="00C32A35"/>
    <w:rsid w:val="00C375F4"/>
    <w:rsid w:val="00C437C7"/>
    <w:rsid w:val="00C64E0E"/>
    <w:rsid w:val="00C66B1A"/>
    <w:rsid w:val="00C83B3D"/>
    <w:rsid w:val="00C87501"/>
    <w:rsid w:val="00C92A50"/>
    <w:rsid w:val="00CC55E2"/>
    <w:rsid w:val="00CE4537"/>
    <w:rsid w:val="00CF07B1"/>
    <w:rsid w:val="00D27AF6"/>
    <w:rsid w:val="00D435A9"/>
    <w:rsid w:val="00D50AFE"/>
    <w:rsid w:val="00D66EED"/>
    <w:rsid w:val="00D8614D"/>
    <w:rsid w:val="00D95307"/>
    <w:rsid w:val="00DC41B9"/>
    <w:rsid w:val="00DF0BB6"/>
    <w:rsid w:val="00E208F5"/>
    <w:rsid w:val="00E31173"/>
    <w:rsid w:val="00E35AB0"/>
    <w:rsid w:val="00E44E25"/>
    <w:rsid w:val="00E63D51"/>
    <w:rsid w:val="00EA74D3"/>
    <w:rsid w:val="00EB3808"/>
    <w:rsid w:val="00EB5C2C"/>
    <w:rsid w:val="00EC097A"/>
    <w:rsid w:val="00EC6233"/>
    <w:rsid w:val="00EE33E7"/>
    <w:rsid w:val="00EE34DE"/>
    <w:rsid w:val="00EE5B66"/>
    <w:rsid w:val="00EE7DA2"/>
    <w:rsid w:val="00EF71A9"/>
    <w:rsid w:val="00F10EA2"/>
    <w:rsid w:val="00F13440"/>
    <w:rsid w:val="00F13667"/>
    <w:rsid w:val="00F17F46"/>
    <w:rsid w:val="00F21BA6"/>
    <w:rsid w:val="00F60089"/>
    <w:rsid w:val="00F76689"/>
    <w:rsid w:val="00FA1D69"/>
    <w:rsid w:val="00FA780B"/>
    <w:rsid w:val="00FB3590"/>
    <w:rsid w:val="00FB52CB"/>
    <w:rsid w:val="00FC53EE"/>
    <w:rsid w:val="00FD1BEE"/>
    <w:rsid w:val="00FE5178"/>
    <w:rsid w:val="00FF7204"/>
    <w:rsid w:val="06390754"/>
    <w:rsid w:val="0B247A91"/>
    <w:rsid w:val="0BC2A23B"/>
    <w:rsid w:val="0D5A9110"/>
    <w:rsid w:val="0E90A432"/>
    <w:rsid w:val="0F08FC03"/>
    <w:rsid w:val="0F79DB34"/>
    <w:rsid w:val="16E3D2C7"/>
    <w:rsid w:val="2124D3A3"/>
    <w:rsid w:val="248021C5"/>
    <w:rsid w:val="2B59653D"/>
    <w:rsid w:val="2D0B5E43"/>
    <w:rsid w:val="2DC2BE9C"/>
    <w:rsid w:val="2DF9856C"/>
    <w:rsid w:val="34E4A32C"/>
    <w:rsid w:val="37F39918"/>
    <w:rsid w:val="432F51BD"/>
    <w:rsid w:val="49CBA289"/>
    <w:rsid w:val="4BD64C58"/>
    <w:rsid w:val="4C582BD9"/>
    <w:rsid w:val="4CDF1D24"/>
    <w:rsid w:val="55EF3AC2"/>
    <w:rsid w:val="58F7100D"/>
    <w:rsid w:val="5C3C134B"/>
    <w:rsid w:val="5D51558C"/>
    <w:rsid w:val="5E67CD1B"/>
    <w:rsid w:val="66C775EB"/>
    <w:rsid w:val="72A3DE43"/>
    <w:rsid w:val="73F9038B"/>
    <w:rsid w:val="782FCE5D"/>
    <w:rsid w:val="7B191F15"/>
    <w:rsid w:val="7ECB5A1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36D34BDC"/>
  <w15:chartTrackingRefBased/>
  <w15:docId w15:val="{C1A5A612-89A7-4BA4-B6E9-521034EE380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3377AF"/>
  </w:style>
  <w:style w:type="paragraph" w:styleId="Heading1">
    <w:name w:val="heading 1"/>
    <w:next w:val="Normal"/>
    <w:link w:val="Heading1Char"/>
    <w:uiPriority w:val="9"/>
    <w:unhideWhenUsed/>
    <w:qFormat/>
    <w:rsid w:val="00C375F4"/>
    <w:pPr>
      <w:keepNext/>
      <w:keepLines/>
      <w:spacing w:after="158"/>
      <w:ind w:left="10" w:right="644" w:hanging="10"/>
      <w:jc w:val="center"/>
      <w:outlineLvl w:val="0"/>
    </w:pPr>
    <w:rPr>
      <w:rFonts w:ascii="Century Gothic" w:eastAsia="Century Gothic" w:hAnsi="Century Gothic" w:cs="Century Gothic"/>
      <w:b/>
      <w:color w:val="000000"/>
      <w:sz w:val="28"/>
    </w:rPr>
  </w:style>
  <w:style w:type="paragraph" w:styleId="Heading2">
    <w:name w:val="heading 2"/>
    <w:next w:val="Normal"/>
    <w:link w:val="Heading2Char"/>
    <w:uiPriority w:val="9"/>
    <w:unhideWhenUsed/>
    <w:qFormat/>
    <w:rsid w:val="00C375F4"/>
    <w:pPr>
      <w:keepNext/>
      <w:keepLines/>
      <w:spacing w:after="0"/>
      <w:ind w:left="10" w:right="645" w:hanging="10"/>
      <w:jc w:val="center"/>
      <w:outlineLvl w:val="1"/>
    </w:pPr>
    <w:rPr>
      <w:rFonts w:ascii="Times New Roman" w:eastAsia="Times New Roman" w:hAnsi="Times New Roman" w:cs="Times New Roman"/>
      <w:b/>
      <w:color w:val="000000"/>
      <w:sz w:val="28"/>
    </w:rPr>
  </w:style>
  <w:style w:type="paragraph" w:styleId="Heading3">
    <w:name w:val="heading 3"/>
    <w:next w:val="Normal"/>
    <w:link w:val="Heading3Char"/>
    <w:uiPriority w:val="9"/>
    <w:unhideWhenUsed/>
    <w:qFormat/>
    <w:rsid w:val="00C375F4"/>
    <w:pPr>
      <w:keepNext/>
      <w:keepLines/>
      <w:spacing w:after="5"/>
      <w:ind w:left="183" w:hanging="10"/>
      <w:outlineLvl w:val="2"/>
    </w:pPr>
    <w:rPr>
      <w:rFonts w:ascii="Times New Roman" w:eastAsia="Times New Roman" w:hAnsi="Times New Roman" w:cs="Times New Roman"/>
      <w:b/>
      <w:color w:val="000000"/>
      <w:sz w:val="24"/>
    </w:rPr>
  </w:style>
  <w:style w:type="paragraph" w:styleId="Heading4">
    <w:name w:val="heading 4"/>
    <w:next w:val="Normal"/>
    <w:link w:val="Heading4Char"/>
    <w:uiPriority w:val="9"/>
    <w:unhideWhenUsed/>
    <w:qFormat/>
    <w:rsid w:val="00C375F4"/>
    <w:pPr>
      <w:keepNext/>
      <w:keepLines/>
      <w:spacing w:after="4" w:line="252" w:lineRule="auto"/>
      <w:ind w:left="183" w:hanging="10"/>
      <w:outlineLvl w:val="3"/>
    </w:pPr>
    <w:rPr>
      <w:rFonts w:ascii="Century Gothic" w:eastAsia="Century Gothic" w:hAnsi="Century Gothic" w:cs="Century Gothic"/>
      <w:b/>
      <w:color w:val="000000"/>
      <w:sz w:val="26"/>
    </w:rPr>
  </w:style>
  <w:style w:type="paragraph" w:styleId="Heading5">
    <w:name w:val="heading 5"/>
    <w:next w:val="Normal"/>
    <w:link w:val="Heading5Char"/>
    <w:uiPriority w:val="9"/>
    <w:unhideWhenUsed/>
    <w:qFormat/>
    <w:rsid w:val="00C375F4"/>
    <w:pPr>
      <w:keepNext/>
      <w:keepLines/>
      <w:spacing w:after="5"/>
      <w:ind w:left="183" w:hanging="10"/>
      <w:outlineLvl w:val="4"/>
    </w:pPr>
    <w:rPr>
      <w:rFonts w:ascii="Times New Roman" w:eastAsia="Times New Roman" w:hAnsi="Times New Roman" w:cs="Times New Roman"/>
      <w:b/>
      <w:color w:val="000000"/>
      <w:sz w:val="24"/>
    </w:rPr>
  </w:style>
  <w:style w:type="paragraph" w:styleId="Heading6">
    <w:name w:val="heading 6"/>
    <w:next w:val="Normal"/>
    <w:link w:val="Heading6Char"/>
    <w:uiPriority w:val="9"/>
    <w:unhideWhenUsed/>
    <w:qFormat/>
    <w:rsid w:val="00C375F4"/>
    <w:pPr>
      <w:keepNext/>
      <w:keepLines/>
      <w:spacing w:after="0"/>
      <w:ind w:left="183" w:hanging="10"/>
      <w:outlineLvl w:val="5"/>
    </w:pPr>
    <w:rPr>
      <w:rFonts w:ascii="Century Gothic" w:eastAsia="Century Gothic" w:hAnsi="Century Gothic" w:cs="Century Gothic"/>
      <w:b/>
      <w:color w:val="000000"/>
      <w:u w:val="single" w:color="000000"/>
    </w:rPr>
  </w:style>
  <w:style w:type="paragraph" w:styleId="Heading7">
    <w:name w:val="heading 7"/>
    <w:basedOn w:val="Normal"/>
    <w:next w:val="Normal"/>
    <w:link w:val="Heading7Char"/>
    <w:uiPriority w:val="9"/>
    <w:semiHidden/>
    <w:unhideWhenUsed/>
    <w:qFormat/>
    <w:rsid w:val="00C375F4"/>
    <w:pPr>
      <w:keepNext/>
      <w:keepLines/>
      <w:spacing w:before="40" w:after="0"/>
      <w:outlineLvl w:val="6"/>
    </w:pPr>
    <w:rPr>
      <w:rFonts w:asciiTheme="majorHAnsi" w:eastAsiaTheme="majorEastAsia" w:hAnsiTheme="majorHAnsi" w:cstheme="majorBidi"/>
      <w:i/>
      <w:iCs/>
      <w:color w:val="1F4D78" w:themeColor="accent1" w:themeShade="7F"/>
    </w:rPr>
  </w:style>
  <w:style w:type="paragraph" w:styleId="Heading8">
    <w:name w:val="heading 8"/>
    <w:basedOn w:val="Normal"/>
    <w:next w:val="Normal"/>
    <w:link w:val="Heading8Char"/>
    <w:uiPriority w:val="9"/>
    <w:semiHidden/>
    <w:unhideWhenUsed/>
    <w:qFormat/>
    <w:rsid w:val="00C375F4"/>
    <w:pPr>
      <w:keepNext/>
      <w:keepLines/>
      <w:spacing w:before="40" w:after="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C375F4"/>
    <w:pPr>
      <w:keepNext/>
      <w:keepLines/>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C375F4"/>
    <w:rPr>
      <w:rFonts w:ascii="Century Gothic" w:eastAsia="Century Gothic" w:hAnsi="Century Gothic" w:cs="Century Gothic"/>
      <w:b/>
      <w:color w:val="000000"/>
      <w:sz w:val="28"/>
    </w:rPr>
  </w:style>
  <w:style w:type="character" w:customStyle="1" w:styleId="Heading2Char">
    <w:name w:val="Heading 2 Char"/>
    <w:basedOn w:val="DefaultParagraphFont"/>
    <w:link w:val="Heading2"/>
    <w:uiPriority w:val="9"/>
    <w:rsid w:val="00C375F4"/>
    <w:rPr>
      <w:rFonts w:ascii="Times New Roman" w:eastAsia="Times New Roman" w:hAnsi="Times New Roman" w:cs="Times New Roman"/>
      <w:b/>
      <w:color w:val="000000"/>
      <w:sz w:val="28"/>
    </w:rPr>
  </w:style>
  <w:style w:type="character" w:customStyle="1" w:styleId="Heading3Char">
    <w:name w:val="Heading 3 Char"/>
    <w:basedOn w:val="DefaultParagraphFont"/>
    <w:link w:val="Heading3"/>
    <w:uiPriority w:val="9"/>
    <w:rsid w:val="00C375F4"/>
    <w:rPr>
      <w:rFonts w:ascii="Times New Roman" w:eastAsia="Times New Roman" w:hAnsi="Times New Roman" w:cs="Times New Roman"/>
      <w:b/>
      <w:color w:val="000000"/>
      <w:sz w:val="24"/>
    </w:rPr>
  </w:style>
  <w:style w:type="character" w:customStyle="1" w:styleId="Heading4Char">
    <w:name w:val="Heading 4 Char"/>
    <w:basedOn w:val="DefaultParagraphFont"/>
    <w:link w:val="Heading4"/>
    <w:uiPriority w:val="9"/>
    <w:rsid w:val="00C375F4"/>
    <w:rPr>
      <w:rFonts w:ascii="Century Gothic" w:eastAsia="Century Gothic" w:hAnsi="Century Gothic" w:cs="Century Gothic"/>
      <w:b/>
      <w:color w:val="000000"/>
      <w:sz w:val="26"/>
    </w:rPr>
  </w:style>
  <w:style w:type="character" w:customStyle="1" w:styleId="Heading5Char">
    <w:name w:val="Heading 5 Char"/>
    <w:basedOn w:val="DefaultParagraphFont"/>
    <w:link w:val="Heading5"/>
    <w:uiPriority w:val="9"/>
    <w:rsid w:val="00C375F4"/>
    <w:rPr>
      <w:rFonts w:ascii="Times New Roman" w:eastAsia="Times New Roman" w:hAnsi="Times New Roman" w:cs="Times New Roman"/>
      <w:b/>
      <w:color w:val="000000"/>
      <w:sz w:val="24"/>
    </w:rPr>
  </w:style>
  <w:style w:type="character" w:customStyle="1" w:styleId="Heading6Char">
    <w:name w:val="Heading 6 Char"/>
    <w:basedOn w:val="DefaultParagraphFont"/>
    <w:link w:val="Heading6"/>
    <w:uiPriority w:val="9"/>
    <w:rsid w:val="00C375F4"/>
    <w:rPr>
      <w:rFonts w:ascii="Century Gothic" w:eastAsia="Century Gothic" w:hAnsi="Century Gothic" w:cs="Century Gothic"/>
      <w:b/>
      <w:color w:val="000000"/>
      <w:u w:val="single" w:color="000000"/>
    </w:rPr>
  </w:style>
  <w:style w:type="character" w:customStyle="1" w:styleId="Heading7Char">
    <w:name w:val="Heading 7 Char"/>
    <w:basedOn w:val="DefaultParagraphFont"/>
    <w:link w:val="Heading7"/>
    <w:uiPriority w:val="9"/>
    <w:semiHidden/>
    <w:rsid w:val="00C375F4"/>
    <w:rPr>
      <w:rFonts w:asciiTheme="majorHAnsi" w:eastAsiaTheme="majorEastAsia" w:hAnsiTheme="majorHAnsi" w:cstheme="majorBidi"/>
      <w:i/>
      <w:iCs/>
      <w:color w:val="1F4D78" w:themeColor="accent1" w:themeShade="7F"/>
    </w:rPr>
  </w:style>
  <w:style w:type="character" w:customStyle="1" w:styleId="Heading8Char">
    <w:name w:val="Heading 8 Char"/>
    <w:basedOn w:val="DefaultParagraphFont"/>
    <w:link w:val="Heading8"/>
    <w:uiPriority w:val="9"/>
    <w:semiHidden/>
    <w:rsid w:val="00C375F4"/>
    <w:rPr>
      <w:rFonts w:asciiTheme="majorHAnsi" w:eastAsiaTheme="majorEastAsia" w:hAnsiTheme="majorHAnsi" w:cstheme="majorBidi"/>
      <w:color w:val="272727" w:themeColor="text1" w:themeTint="D8"/>
      <w:sz w:val="21"/>
      <w:szCs w:val="21"/>
    </w:rPr>
  </w:style>
  <w:style w:type="character" w:customStyle="1" w:styleId="Heading9Char">
    <w:name w:val="Heading 9 Char"/>
    <w:basedOn w:val="DefaultParagraphFont"/>
    <w:link w:val="Heading9"/>
    <w:uiPriority w:val="9"/>
    <w:semiHidden/>
    <w:rsid w:val="00C375F4"/>
    <w:rPr>
      <w:rFonts w:asciiTheme="majorHAnsi" w:eastAsiaTheme="majorEastAsia" w:hAnsiTheme="majorHAnsi" w:cstheme="majorBidi"/>
      <w:i/>
      <w:iCs/>
      <w:color w:val="272727" w:themeColor="text1" w:themeTint="D8"/>
      <w:sz w:val="21"/>
      <w:szCs w:val="21"/>
    </w:rPr>
  </w:style>
  <w:style w:type="numbering" w:customStyle="1" w:styleId="NoList1">
    <w:name w:val="No List1"/>
    <w:next w:val="NoList"/>
    <w:uiPriority w:val="99"/>
    <w:semiHidden/>
    <w:unhideWhenUsed/>
    <w:rsid w:val="00C375F4"/>
  </w:style>
  <w:style w:type="table" w:customStyle="1" w:styleId="TableGrid1">
    <w:name w:val="Table Grid1"/>
    <w:rsid w:val="00C375F4"/>
    <w:pPr>
      <w:spacing w:after="0" w:line="240" w:lineRule="auto"/>
    </w:pPr>
    <w:rPr>
      <w:rFonts w:eastAsiaTheme="minorEastAsia"/>
    </w:rPr>
    <w:tblPr>
      <w:tblCellMar>
        <w:top w:w="0" w:type="dxa"/>
        <w:left w:w="0" w:type="dxa"/>
        <w:bottom w:w="0" w:type="dxa"/>
        <w:right w:w="0" w:type="dxa"/>
      </w:tblCellMar>
    </w:tblPr>
  </w:style>
  <w:style w:type="character" w:styleId="Hyperlink">
    <w:name w:val="Hyperlink"/>
    <w:basedOn w:val="DefaultParagraphFont"/>
    <w:uiPriority w:val="99"/>
    <w:unhideWhenUsed/>
    <w:rsid w:val="00C375F4"/>
    <w:rPr>
      <w:color w:val="0563C1" w:themeColor="hyperlink"/>
      <w:u w:val="single"/>
    </w:rPr>
  </w:style>
  <w:style w:type="table" w:customStyle="1" w:styleId="TableGrid0">
    <w:name w:val="Table Grid0"/>
    <w:basedOn w:val="TableNormal"/>
    <w:uiPriority w:val="39"/>
    <w:rsid w:val="00C375F4"/>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C375F4"/>
    <w:pPr>
      <w:ind w:left="720"/>
      <w:contextualSpacing/>
    </w:pPr>
    <w:rPr>
      <w:rFonts w:ascii="Calibri" w:eastAsia="Calibri" w:hAnsi="Calibri" w:cs="Calibri"/>
      <w:color w:val="000000"/>
    </w:rPr>
  </w:style>
  <w:style w:type="character" w:styleId="CommentReference">
    <w:name w:val="annotation reference"/>
    <w:basedOn w:val="DefaultParagraphFont"/>
    <w:uiPriority w:val="99"/>
    <w:semiHidden/>
    <w:unhideWhenUsed/>
    <w:rsid w:val="00C375F4"/>
    <w:rPr>
      <w:sz w:val="16"/>
      <w:szCs w:val="16"/>
    </w:rPr>
  </w:style>
  <w:style w:type="paragraph" w:styleId="CommentText">
    <w:name w:val="annotation text"/>
    <w:basedOn w:val="Normal"/>
    <w:link w:val="CommentTextChar"/>
    <w:uiPriority w:val="99"/>
    <w:semiHidden/>
    <w:unhideWhenUsed/>
    <w:rsid w:val="00C375F4"/>
    <w:pPr>
      <w:spacing w:line="240" w:lineRule="auto"/>
    </w:pPr>
    <w:rPr>
      <w:rFonts w:ascii="Calibri" w:eastAsia="Calibri" w:hAnsi="Calibri" w:cs="Calibri"/>
      <w:color w:val="000000"/>
      <w:sz w:val="20"/>
      <w:szCs w:val="20"/>
    </w:rPr>
  </w:style>
  <w:style w:type="character" w:customStyle="1" w:styleId="CommentTextChar">
    <w:name w:val="Comment Text Char"/>
    <w:basedOn w:val="DefaultParagraphFont"/>
    <w:link w:val="CommentText"/>
    <w:uiPriority w:val="99"/>
    <w:semiHidden/>
    <w:rsid w:val="00C375F4"/>
    <w:rPr>
      <w:rFonts w:ascii="Calibri" w:eastAsia="Calibri" w:hAnsi="Calibri" w:cs="Calibri"/>
      <w:color w:val="000000"/>
      <w:sz w:val="20"/>
      <w:szCs w:val="20"/>
    </w:rPr>
  </w:style>
  <w:style w:type="paragraph" w:styleId="CommentSubject">
    <w:name w:val="annotation subject"/>
    <w:basedOn w:val="CommentText"/>
    <w:next w:val="CommentText"/>
    <w:link w:val="CommentSubjectChar"/>
    <w:uiPriority w:val="99"/>
    <w:semiHidden/>
    <w:unhideWhenUsed/>
    <w:rsid w:val="00C375F4"/>
    <w:rPr>
      <w:b/>
      <w:bCs/>
    </w:rPr>
  </w:style>
  <w:style w:type="character" w:customStyle="1" w:styleId="CommentSubjectChar">
    <w:name w:val="Comment Subject Char"/>
    <w:basedOn w:val="CommentTextChar"/>
    <w:link w:val="CommentSubject"/>
    <w:uiPriority w:val="99"/>
    <w:semiHidden/>
    <w:rsid w:val="00C375F4"/>
    <w:rPr>
      <w:rFonts w:ascii="Calibri" w:eastAsia="Calibri" w:hAnsi="Calibri" w:cs="Calibri"/>
      <w:b/>
      <w:bCs/>
      <w:color w:val="000000"/>
      <w:sz w:val="20"/>
      <w:szCs w:val="20"/>
    </w:rPr>
  </w:style>
  <w:style w:type="paragraph" w:styleId="BalloonText">
    <w:name w:val="Balloon Text"/>
    <w:basedOn w:val="Normal"/>
    <w:link w:val="BalloonTextChar"/>
    <w:uiPriority w:val="99"/>
    <w:semiHidden/>
    <w:unhideWhenUsed/>
    <w:rsid w:val="00C375F4"/>
    <w:pPr>
      <w:spacing w:after="0" w:line="240" w:lineRule="auto"/>
    </w:pPr>
    <w:rPr>
      <w:rFonts w:ascii="Segoe UI" w:eastAsia="Calibri" w:hAnsi="Segoe UI" w:cs="Segoe UI"/>
      <w:color w:val="000000"/>
      <w:sz w:val="18"/>
      <w:szCs w:val="18"/>
    </w:rPr>
  </w:style>
  <w:style w:type="character" w:customStyle="1" w:styleId="BalloonTextChar">
    <w:name w:val="Balloon Text Char"/>
    <w:basedOn w:val="DefaultParagraphFont"/>
    <w:link w:val="BalloonText"/>
    <w:uiPriority w:val="99"/>
    <w:semiHidden/>
    <w:rsid w:val="00C375F4"/>
    <w:rPr>
      <w:rFonts w:ascii="Segoe UI" w:eastAsia="Calibri" w:hAnsi="Segoe UI" w:cs="Segoe UI"/>
      <w:color w:val="000000"/>
      <w:sz w:val="18"/>
      <w:szCs w:val="18"/>
    </w:rPr>
  </w:style>
  <w:style w:type="paragraph" w:styleId="Header">
    <w:name w:val="header"/>
    <w:basedOn w:val="Normal"/>
    <w:link w:val="HeaderChar"/>
    <w:uiPriority w:val="99"/>
    <w:unhideWhenUsed/>
    <w:rsid w:val="00C375F4"/>
    <w:pPr>
      <w:tabs>
        <w:tab w:val="center" w:pos="4680"/>
        <w:tab w:val="right" w:pos="9360"/>
      </w:tabs>
      <w:spacing w:after="0" w:line="240" w:lineRule="auto"/>
    </w:pPr>
    <w:rPr>
      <w:rFonts w:ascii="Calibri" w:eastAsia="Calibri" w:hAnsi="Calibri" w:cs="Calibri"/>
      <w:color w:val="000000"/>
    </w:rPr>
  </w:style>
  <w:style w:type="character" w:customStyle="1" w:styleId="HeaderChar">
    <w:name w:val="Header Char"/>
    <w:basedOn w:val="DefaultParagraphFont"/>
    <w:link w:val="Header"/>
    <w:uiPriority w:val="99"/>
    <w:rsid w:val="00C375F4"/>
    <w:rPr>
      <w:rFonts w:ascii="Calibri" w:eastAsia="Calibri" w:hAnsi="Calibri" w:cs="Calibri"/>
      <w:color w:val="000000"/>
    </w:rPr>
  </w:style>
  <w:style w:type="paragraph" w:styleId="Footer">
    <w:name w:val="footer"/>
    <w:basedOn w:val="Normal"/>
    <w:link w:val="FooterChar"/>
    <w:uiPriority w:val="99"/>
    <w:unhideWhenUsed/>
    <w:rsid w:val="00C375F4"/>
    <w:pPr>
      <w:tabs>
        <w:tab w:val="center" w:pos="4680"/>
        <w:tab w:val="right" w:pos="9360"/>
      </w:tabs>
      <w:spacing w:after="0" w:line="240" w:lineRule="auto"/>
    </w:pPr>
    <w:rPr>
      <w:rFonts w:ascii="Calibri" w:eastAsia="Calibri" w:hAnsi="Calibri" w:cs="Calibri"/>
      <w:color w:val="000000"/>
    </w:rPr>
  </w:style>
  <w:style w:type="character" w:customStyle="1" w:styleId="FooterChar">
    <w:name w:val="Footer Char"/>
    <w:basedOn w:val="DefaultParagraphFont"/>
    <w:link w:val="Footer"/>
    <w:uiPriority w:val="99"/>
    <w:rsid w:val="00C375F4"/>
    <w:rPr>
      <w:rFonts w:ascii="Calibri" w:eastAsia="Calibri" w:hAnsi="Calibri" w:cs="Calibri"/>
      <w:color w:val="000000"/>
    </w:rPr>
  </w:style>
  <w:style w:type="paragraph" w:styleId="NoSpacing">
    <w:name w:val="No Spacing"/>
    <w:uiPriority w:val="1"/>
    <w:qFormat/>
    <w:rsid w:val="00C375F4"/>
    <w:pPr>
      <w:spacing w:after="0" w:line="240" w:lineRule="auto"/>
    </w:pPr>
    <w:rPr>
      <w:rFonts w:ascii="Calibri" w:eastAsia="Calibri" w:hAnsi="Calibri" w:cs="Calibri"/>
      <w:color w:val="000000"/>
    </w:rPr>
  </w:style>
  <w:style w:type="paragraph" w:styleId="Revision">
    <w:name w:val="Revision"/>
    <w:hidden/>
    <w:uiPriority w:val="99"/>
    <w:semiHidden/>
    <w:rsid w:val="00C375F4"/>
    <w:pPr>
      <w:spacing w:after="0" w:line="240" w:lineRule="auto"/>
    </w:pPr>
    <w:rPr>
      <w:rFonts w:ascii="Calibri" w:eastAsia="Calibri" w:hAnsi="Calibri" w:cs="Calibri"/>
      <w:color w:val="000000"/>
    </w:rPr>
  </w:style>
  <w:style w:type="character" w:styleId="FollowedHyperlink">
    <w:name w:val="FollowedHyperlink"/>
    <w:basedOn w:val="DefaultParagraphFont"/>
    <w:uiPriority w:val="99"/>
    <w:semiHidden/>
    <w:unhideWhenUsed/>
    <w:rsid w:val="00C375F4"/>
    <w:rPr>
      <w:color w:val="954F72" w:themeColor="followedHyperlink"/>
      <w:u w:val="single"/>
    </w:rPr>
  </w:style>
  <w:style w:type="paragraph" w:customStyle="1" w:styleId="Default">
    <w:name w:val="Default"/>
    <w:rsid w:val="00C375F4"/>
    <w:pPr>
      <w:autoSpaceDE w:val="0"/>
      <w:autoSpaceDN w:val="0"/>
      <w:adjustRightInd w:val="0"/>
      <w:spacing w:after="0" w:line="240" w:lineRule="auto"/>
    </w:pPr>
    <w:rPr>
      <w:rFonts w:ascii="Century Gothic" w:eastAsiaTheme="minorEastAsia" w:hAnsi="Century Gothic" w:cs="Century Gothic"/>
      <w:color w:val="000000"/>
      <w:sz w:val="24"/>
      <w:szCs w:val="24"/>
    </w:rPr>
  </w:style>
  <w:style w:type="paragraph" w:styleId="NormalWeb">
    <w:name w:val="Normal (Web)"/>
    <w:basedOn w:val="Normal"/>
    <w:uiPriority w:val="99"/>
    <w:semiHidden/>
    <w:unhideWhenUsed/>
    <w:rsid w:val="00C375F4"/>
    <w:rPr>
      <w:rFonts w:ascii="Times New Roman" w:eastAsia="Calibri" w:hAnsi="Times New Roman" w:cs="Times New Roman"/>
      <w:color w:val="000000"/>
      <w:sz w:val="24"/>
      <w:szCs w:val="24"/>
    </w:rPr>
  </w:style>
  <w:style w:type="paragraph" w:customStyle="1" w:styleId="Guidelines1">
    <w:name w:val="Guidelines 1"/>
    <w:basedOn w:val="Heading1"/>
    <w:link w:val="Guidelines1Char"/>
    <w:qFormat/>
    <w:rsid w:val="00D95307"/>
    <w:pPr>
      <w:jc w:val="left"/>
    </w:pPr>
    <w:rPr>
      <w:rFonts w:ascii="Arial" w:hAnsi="Arial"/>
      <w:sz w:val="24"/>
    </w:rPr>
  </w:style>
  <w:style w:type="paragraph" w:customStyle="1" w:styleId="Guide2">
    <w:name w:val="Guide 2"/>
    <w:basedOn w:val="Heading2"/>
    <w:link w:val="Guide2Char"/>
    <w:qFormat/>
    <w:rsid w:val="00D95307"/>
    <w:pPr>
      <w:spacing w:after="5"/>
      <w:ind w:left="183"/>
      <w:jc w:val="left"/>
      <w:outlineLvl w:val="4"/>
    </w:pPr>
    <w:rPr>
      <w:rFonts w:ascii="Arial" w:eastAsia="Century Gothic" w:hAnsi="Arial" w:cs="Arial"/>
      <w:sz w:val="22"/>
    </w:rPr>
  </w:style>
  <w:style w:type="character" w:customStyle="1" w:styleId="Guidelines1Char">
    <w:name w:val="Guidelines 1 Char"/>
    <w:basedOn w:val="Heading1Char"/>
    <w:link w:val="Guidelines1"/>
    <w:rsid w:val="00D95307"/>
    <w:rPr>
      <w:rFonts w:ascii="Arial" w:eastAsia="Century Gothic" w:hAnsi="Arial" w:cs="Century Gothic"/>
      <w:b/>
      <w:color w:val="000000"/>
      <w:sz w:val="24"/>
    </w:rPr>
  </w:style>
  <w:style w:type="paragraph" w:customStyle="1" w:styleId="Guide3">
    <w:name w:val="Guide 3"/>
    <w:basedOn w:val="Heading3"/>
    <w:link w:val="Guide3Char"/>
    <w:qFormat/>
    <w:rsid w:val="00577C59"/>
    <w:pPr>
      <w:spacing w:after="0"/>
      <w:ind w:left="180"/>
    </w:pPr>
    <w:rPr>
      <w:rFonts w:ascii="Arial" w:eastAsia="Century Gothic" w:hAnsi="Arial" w:cs="Arial"/>
      <w:b w:val="0"/>
      <w:i/>
      <w:sz w:val="22"/>
    </w:rPr>
  </w:style>
  <w:style w:type="character" w:customStyle="1" w:styleId="Guide2Char">
    <w:name w:val="Guide 2 Char"/>
    <w:basedOn w:val="Heading2Char"/>
    <w:link w:val="Guide2"/>
    <w:rsid w:val="00D95307"/>
    <w:rPr>
      <w:rFonts w:ascii="Arial" w:eastAsia="Century Gothic" w:hAnsi="Arial" w:cs="Arial"/>
      <w:b/>
      <w:color w:val="000000"/>
      <w:sz w:val="28"/>
    </w:rPr>
  </w:style>
  <w:style w:type="paragraph" w:customStyle="1" w:styleId="Guide4">
    <w:name w:val="Guide 4"/>
    <w:basedOn w:val="Heading4"/>
    <w:link w:val="Guide4Char"/>
    <w:qFormat/>
    <w:rsid w:val="00D95307"/>
    <w:pPr>
      <w:spacing w:after="0"/>
      <w:ind w:left="720"/>
    </w:pPr>
    <w:rPr>
      <w:rFonts w:ascii="Arial" w:hAnsi="Arial" w:cs="Arial"/>
      <w:b w:val="0"/>
      <w:i/>
      <w:sz w:val="22"/>
    </w:rPr>
  </w:style>
  <w:style w:type="character" w:customStyle="1" w:styleId="Guide3Char">
    <w:name w:val="Guide 3 Char"/>
    <w:basedOn w:val="Heading3Char"/>
    <w:link w:val="Guide3"/>
    <w:rsid w:val="00577C59"/>
    <w:rPr>
      <w:rFonts w:ascii="Arial" w:eastAsia="Century Gothic" w:hAnsi="Arial" w:cs="Arial"/>
      <w:b w:val="0"/>
      <w:i/>
      <w:color w:val="000000"/>
      <w:sz w:val="24"/>
    </w:rPr>
  </w:style>
  <w:style w:type="paragraph" w:styleId="TOCHeading">
    <w:name w:val="TOC Heading"/>
    <w:basedOn w:val="Heading1"/>
    <w:next w:val="Normal"/>
    <w:uiPriority w:val="39"/>
    <w:unhideWhenUsed/>
    <w:qFormat/>
    <w:rsid w:val="002A6BD5"/>
    <w:pPr>
      <w:spacing w:before="240" w:after="0"/>
      <w:ind w:left="0" w:right="0" w:firstLine="0"/>
      <w:jc w:val="left"/>
      <w:outlineLvl w:val="9"/>
    </w:pPr>
    <w:rPr>
      <w:rFonts w:asciiTheme="majorHAnsi" w:eastAsiaTheme="majorEastAsia" w:hAnsiTheme="majorHAnsi" w:cstheme="majorBidi"/>
      <w:b w:val="0"/>
      <w:color w:val="2E74B5" w:themeColor="accent1" w:themeShade="BF"/>
      <w:sz w:val="32"/>
      <w:szCs w:val="32"/>
    </w:rPr>
  </w:style>
  <w:style w:type="character" w:customStyle="1" w:styleId="Guide4Char">
    <w:name w:val="Guide 4 Char"/>
    <w:basedOn w:val="Heading4Char"/>
    <w:link w:val="Guide4"/>
    <w:rsid w:val="00D95307"/>
    <w:rPr>
      <w:rFonts w:ascii="Arial" w:eastAsia="Century Gothic" w:hAnsi="Arial" w:cs="Arial"/>
      <w:b w:val="0"/>
      <w:i/>
      <w:color w:val="000000"/>
      <w:sz w:val="26"/>
    </w:rPr>
  </w:style>
  <w:style w:type="paragraph" w:styleId="TOC1">
    <w:name w:val="toc 1"/>
    <w:basedOn w:val="Normal"/>
    <w:next w:val="Normal"/>
    <w:autoRedefine/>
    <w:uiPriority w:val="39"/>
    <w:unhideWhenUsed/>
    <w:rsid w:val="007A4579"/>
    <w:pPr>
      <w:tabs>
        <w:tab w:val="left" w:pos="540"/>
        <w:tab w:val="right" w:leader="dot" w:pos="9350"/>
      </w:tabs>
      <w:spacing w:after="100"/>
    </w:pPr>
  </w:style>
  <w:style w:type="paragraph" w:styleId="TOC3">
    <w:name w:val="toc 3"/>
    <w:basedOn w:val="Normal"/>
    <w:next w:val="Normal"/>
    <w:autoRedefine/>
    <w:uiPriority w:val="39"/>
    <w:unhideWhenUsed/>
    <w:rsid w:val="002C1A56"/>
    <w:pPr>
      <w:tabs>
        <w:tab w:val="left" w:pos="540"/>
        <w:tab w:val="right" w:leader="dot" w:pos="9350"/>
      </w:tabs>
      <w:spacing w:after="100"/>
    </w:pPr>
  </w:style>
  <w:style w:type="character" w:styleId="UnresolvedMention">
    <w:name w:val="Unresolved Mention"/>
    <w:basedOn w:val="DefaultParagraphFont"/>
    <w:uiPriority w:val="99"/>
    <w:semiHidden/>
    <w:unhideWhenUsed/>
    <w:rsid w:val="00243ACC"/>
    <w:rPr>
      <w:color w:val="605E5C"/>
      <w:shd w:val="clear" w:color="auto" w:fill="E1DFDD"/>
    </w:rPr>
  </w:style>
  <w:style w:type="paragraph" w:styleId="TOC2">
    <w:name w:val="toc 2"/>
    <w:basedOn w:val="Normal"/>
    <w:next w:val="Normal"/>
    <w:autoRedefine/>
    <w:uiPriority w:val="39"/>
    <w:unhideWhenUsed/>
    <w:rsid w:val="000C31AD"/>
    <w:pPr>
      <w:spacing w:after="100"/>
      <w:ind w:left="220"/>
    </w:pPr>
  </w:style>
  <w:style w:type="table" w:styleId="TableGrid">
    <w:name w:val="Table Grid"/>
    <w:basedOn w:val="TableNormal"/>
    <w:uiPriority w:val="39"/>
    <w:rsid w:val="006C3853"/>
    <w:pPr>
      <w:spacing w:after="0" w:line="240" w:lineRule="auto"/>
    </w:pPr>
    <w:rPr>
      <w:rFonts w:cstheme="minorHAnsi"/>
      <w:kern w:val="24"/>
      <w:sz w:val="24"/>
      <w:szCs w:val="24"/>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ormaltextrun">
    <w:name w:val="normaltextrun"/>
    <w:basedOn w:val="DefaultParagraphFont"/>
    <w:rsid w:val="00FD1BEE"/>
  </w:style>
  <w:style w:type="character" w:customStyle="1" w:styleId="eop">
    <w:name w:val="eop"/>
    <w:basedOn w:val="DefaultParagraphFont"/>
    <w:rsid w:val="00FD1BEE"/>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05198421">
      <w:bodyDiv w:val="1"/>
      <w:marLeft w:val="0"/>
      <w:marRight w:val="0"/>
      <w:marTop w:val="0"/>
      <w:marBottom w:val="0"/>
      <w:divBdr>
        <w:top w:val="none" w:sz="0" w:space="0" w:color="auto"/>
        <w:left w:val="none" w:sz="0" w:space="0" w:color="auto"/>
        <w:bottom w:val="none" w:sz="0" w:space="0" w:color="auto"/>
        <w:right w:val="none" w:sz="0" w:space="0" w:color="auto"/>
      </w:divBdr>
    </w:div>
    <w:div w:id="109671118">
      <w:bodyDiv w:val="1"/>
      <w:marLeft w:val="0"/>
      <w:marRight w:val="0"/>
      <w:marTop w:val="0"/>
      <w:marBottom w:val="0"/>
      <w:divBdr>
        <w:top w:val="none" w:sz="0" w:space="0" w:color="auto"/>
        <w:left w:val="none" w:sz="0" w:space="0" w:color="auto"/>
        <w:bottom w:val="none" w:sz="0" w:space="0" w:color="auto"/>
        <w:right w:val="none" w:sz="0" w:space="0" w:color="auto"/>
      </w:divBdr>
    </w:div>
    <w:div w:id="125199291">
      <w:bodyDiv w:val="1"/>
      <w:marLeft w:val="0"/>
      <w:marRight w:val="0"/>
      <w:marTop w:val="0"/>
      <w:marBottom w:val="0"/>
      <w:divBdr>
        <w:top w:val="none" w:sz="0" w:space="0" w:color="auto"/>
        <w:left w:val="none" w:sz="0" w:space="0" w:color="auto"/>
        <w:bottom w:val="none" w:sz="0" w:space="0" w:color="auto"/>
        <w:right w:val="none" w:sz="0" w:space="0" w:color="auto"/>
      </w:divBdr>
      <w:divsChild>
        <w:div w:id="1510751364">
          <w:marLeft w:val="0"/>
          <w:marRight w:val="0"/>
          <w:marTop w:val="0"/>
          <w:marBottom w:val="0"/>
          <w:divBdr>
            <w:top w:val="none" w:sz="0" w:space="0" w:color="auto"/>
            <w:left w:val="none" w:sz="0" w:space="0" w:color="auto"/>
            <w:bottom w:val="none" w:sz="0" w:space="0" w:color="auto"/>
            <w:right w:val="none" w:sz="0" w:space="0" w:color="auto"/>
          </w:divBdr>
        </w:div>
        <w:div w:id="805584460">
          <w:marLeft w:val="0"/>
          <w:marRight w:val="0"/>
          <w:marTop w:val="0"/>
          <w:marBottom w:val="0"/>
          <w:divBdr>
            <w:top w:val="none" w:sz="0" w:space="0" w:color="auto"/>
            <w:left w:val="none" w:sz="0" w:space="0" w:color="auto"/>
            <w:bottom w:val="none" w:sz="0" w:space="0" w:color="auto"/>
            <w:right w:val="none" w:sz="0" w:space="0" w:color="auto"/>
          </w:divBdr>
        </w:div>
        <w:div w:id="187304366">
          <w:marLeft w:val="0"/>
          <w:marRight w:val="0"/>
          <w:marTop w:val="0"/>
          <w:marBottom w:val="0"/>
          <w:divBdr>
            <w:top w:val="none" w:sz="0" w:space="0" w:color="auto"/>
            <w:left w:val="none" w:sz="0" w:space="0" w:color="auto"/>
            <w:bottom w:val="none" w:sz="0" w:space="0" w:color="auto"/>
            <w:right w:val="none" w:sz="0" w:space="0" w:color="auto"/>
          </w:divBdr>
        </w:div>
        <w:div w:id="1736974819">
          <w:marLeft w:val="0"/>
          <w:marRight w:val="0"/>
          <w:marTop w:val="0"/>
          <w:marBottom w:val="0"/>
          <w:divBdr>
            <w:top w:val="none" w:sz="0" w:space="0" w:color="auto"/>
            <w:left w:val="none" w:sz="0" w:space="0" w:color="auto"/>
            <w:bottom w:val="none" w:sz="0" w:space="0" w:color="auto"/>
            <w:right w:val="none" w:sz="0" w:space="0" w:color="auto"/>
          </w:divBdr>
        </w:div>
        <w:div w:id="91047182">
          <w:marLeft w:val="0"/>
          <w:marRight w:val="0"/>
          <w:marTop w:val="0"/>
          <w:marBottom w:val="0"/>
          <w:divBdr>
            <w:top w:val="none" w:sz="0" w:space="0" w:color="auto"/>
            <w:left w:val="none" w:sz="0" w:space="0" w:color="auto"/>
            <w:bottom w:val="none" w:sz="0" w:space="0" w:color="auto"/>
            <w:right w:val="none" w:sz="0" w:space="0" w:color="auto"/>
          </w:divBdr>
        </w:div>
        <w:div w:id="1042680779">
          <w:marLeft w:val="0"/>
          <w:marRight w:val="0"/>
          <w:marTop w:val="0"/>
          <w:marBottom w:val="0"/>
          <w:divBdr>
            <w:top w:val="none" w:sz="0" w:space="0" w:color="auto"/>
            <w:left w:val="none" w:sz="0" w:space="0" w:color="auto"/>
            <w:bottom w:val="none" w:sz="0" w:space="0" w:color="auto"/>
            <w:right w:val="none" w:sz="0" w:space="0" w:color="auto"/>
          </w:divBdr>
        </w:div>
        <w:div w:id="1991670518">
          <w:marLeft w:val="0"/>
          <w:marRight w:val="0"/>
          <w:marTop w:val="0"/>
          <w:marBottom w:val="0"/>
          <w:divBdr>
            <w:top w:val="none" w:sz="0" w:space="0" w:color="auto"/>
            <w:left w:val="none" w:sz="0" w:space="0" w:color="auto"/>
            <w:bottom w:val="none" w:sz="0" w:space="0" w:color="auto"/>
            <w:right w:val="none" w:sz="0" w:space="0" w:color="auto"/>
          </w:divBdr>
        </w:div>
        <w:div w:id="1387878882">
          <w:marLeft w:val="0"/>
          <w:marRight w:val="0"/>
          <w:marTop w:val="0"/>
          <w:marBottom w:val="0"/>
          <w:divBdr>
            <w:top w:val="none" w:sz="0" w:space="0" w:color="auto"/>
            <w:left w:val="none" w:sz="0" w:space="0" w:color="auto"/>
            <w:bottom w:val="none" w:sz="0" w:space="0" w:color="auto"/>
            <w:right w:val="none" w:sz="0" w:space="0" w:color="auto"/>
          </w:divBdr>
        </w:div>
        <w:div w:id="1610048439">
          <w:marLeft w:val="0"/>
          <w:marRight w:val="0"/>
          <w:marTop w:val="0"/>
          <w:marBottom w:val="0"/>
          <w:divBdr>
            <w:top w:val="none" w:sz="0" w:space="0" w:color="auto"/>
            <w:left w:val="none" w:sz="0" w:space="0" w:color="auto"/>
            <w:bottom w:val="none" w:sz="0" w:space="0" w:color="auto"/>
            <w:right w:val="none" w:sz="0" w:space="0" w:color="auto"/>
          </w:divBdr>
        </w:div>
      </w:divsChild>
    </w:div>
    <w:div w:id="149953658">
      <w:bodyDiv w:val="1"/>
      <w:marLeft w:val="0"/>
      <w:marRight w:val="0"/>
      <w:marTop w:val="0"/>
      <w:marBottom w:val="0"/>
      <w:divBdr>
        <w:top w:val="none" w:sz="0" w:space="0" w:color="auto"/>
        <w:left w:val="none" w:sz="0" w:space="0" w:color="auto"/>
        <w:bottom w:val="none" w:sz="0" w:space="0" w:color="auto"/>
        <w:right w:val="none" w:sz="0" w:space="0" w:color="auto"/>
      </w:divBdr>
    </w:div>
    <w:div w:id="169416611">
      <w:bodyDiv w:val="1"/>
      <w:marLeft w:val="0"/>
      <w:marRight w:val="0"/>
      <w:marTop w:val="0"/>
      <w:marBottom w:val="0"/>
      <w:divBdr>
        <w:top w:val="none" w:sz="0" w:space="0" w:color="auto"/>
        <w:left w:val="none" w:sz="0" w:space="0" w:color="auto"/>
        <w:bottom w:val="none" w:sz="0" w:space="0" w:color="auto"/>
        <w:right w:val="none" w:sz="0" w:space="0" w:color="auto"/>
      </w:divBdr>
    </w:div>
    <w:div w:id="234708336">
      <w:bodyDiv w:val="1"/>
      <w:marLeft w:val="0"/>
      <w:marRight w:val="0"/>
      <w:marTop w:val="0"/>
      <w:marBottom w:val="0"/>
      <w:divBdr>
        <w:top w:val="none" w:sz="0" w:space="0" w:color="auto"/>
        <w:left w:val="none" w:sz="0" w:space="0" w:color="auto"/>
        <w:bottom w:val="none" w:sz="0" w:space="0" w:color="auto"/>
        <w:right w:val="none" w:sz="0" w:space="0" w:color="auto"/>
      </w:divBdr>
    </w:div>
    <w:div w:id="261646527">
      <w:bodyDiv w:val="1"/>
      <w:marLeft w:val="0"/>
      <w:marRight w:val="0"/>
      <w:marTop w:val="0"/>
      <w:marBottom w:val="0"/>
      <w:divBdr>
        <w:top w:val="none" w:sz="0" w:space="0" w:color="auto"/>
        <w:left w:val="none" w:sz="0" w:space="0" w:color="auto"/>
        <w:bottom w:val="none" w:sz="0" w:space="0" w:color="auto"/>
        <w:right w:val="none" w:sz="0" w:space="0" w:color="auto"/>
      </w:divBdr>
    </w:div>
    <w:div w:id="328337627">
      <w:bodyDiv w:val="1"/>
      <w:marLeft w:val="0"/>
      <w:marRight w:val="0"/>
      <w:marTop w:val="0"/>
      <w:marBottom w:val="0"/>
      <w:divBdr>
        <w:top w:val="none" w:sz="0" w:space="0" w:color="auto"/>
        <w:left w:val="none" w:sz="0" w:space="0" w:color="auto"/>
        <w:bottom w:val="none" w:sz="0" w:space="0" w:color="auto"/>
        <w:right w:val="none" w:sz="0" w:space="0" w:color="auto"/>
      </w:divBdr>
    </w:div>
    <w:div w:id="356732175">
      <w:bodyDiv w:val="1"/>
      <w:marLeft w:val="0"/>
      <w:marRight w:val="0"/>
      <w:marTop w:val="0"/>
      <w:marBottom w:val="0"/>
      <w:divBdr>
        <w:top w:val="none" w:sz="0" w:space="0" w:color="auto"/>
        <w:left w:val="none" w:sz="0" w:space="0" w:color="auto"/>
        <w:bottom w:val="none" w:sz="0" w:space="0" w:color="auto"/>
        <w:right w:val="none" w:sz="0" w:space="0" w:color="auto"/>
      </w:divBdr>
    </w:div>
    <w:div w:id="691565735">
      <w:bodyDiv w:val="1"/>
      <w:marLeft w:val="0"/>
      <w:marRight w:val="0"/>
      <w:marTop w:val="0"/>
      <w:marBottom w:val="0"/>
      <w:divBdr>
        <w:top w:val="none" w:sz="0" w:space="0" w:color="auto"/>
        <w:left w:val="none" w:sz="0" w:space="0" w:color="auto"/>
        <w:bottom w:val="none" w:sz="0" w:space="0" w:color="auto"/>
        <w:right w:val="none" w:sz="0" w:space="0" w:color="auto"/>
      </w:divBdr>
      <w:divsChild>
        <w:div w:id="95098668">
          <w:marLeft w:val="0"/>
          <w:marRight w:val="0"/>
          <w:marTop w:val="0"/>
          <w:marBottom w:val="0"/>
          <w:divBdr>
            <w:top w:val="none" w:sz="0" w:space="0" w:color="auto"/>
            <w:left w:val="none" w:sz="0" w:space="0" w:color="auto"/>
            <w:bottom w:val="none" w:sz="0" w:space="0" w:color="auto"/>
            <w:right w:val="none" w:sz="0" w:space="0" w:color="auto"/>
          </w:divBdr>
        </w:div>
        <w:div w:id="26565464">
          <w:marLeft w:val="0"/>
          <w:marRight w:val="0"/>
          <w:marTop w:val="0"/>
          <w:marBottom w:val="0"/>
          <w:divBdr>
            <w:top w:val="none" w:sz="0" w:space="0" w:color="auto"/>
            <w:left w:val="none" w:sz="0" w:space="0" w:color="auto"/>
            <w:bottom w:val="none" w:sz="0" w:space="0" w:color="auto"/>
            <w:right w:val="none" w:sz="0" w:space="0" w:color="auto"/>
          </w:divBdr>
        </w:div>
        <w:div w:id="1609121470">
          <w:marLeft w:val="0"/>
          <w:marRight w:val="0"/>
          <w:marTop w:val="0"/>
          <w:marBottom w:val="0"/>
          <w:divBdr>
            <w:top w:val="none" w:sz="0" w:space="0" w:color="auto"/>
            <w:left w:val="none" w:sz="0" w:space="0" w:color="auto"/>
            <w:bottom w:val="none" w:sz="0" w:space="0" w:color="auto"/>
            <w:right w:val="none" w:sz="0" w:space="0" w:color="auto"/>
          </w:divBdr>
        </w:div>
        <w:div w:id="389233661">
          <w:marLeft w:val="0"/>
          <w:marRight w:val="0"/>
          <w:marTop w:val="0"/>
          <w:marBottom w:val="0"/>
          <w:divBdr>
            <w:top w:val="none" w:sz="0" w:space="0" w:color="auto"/>
            <w:left w:val="none" w:sz="0" w:space="0" w:color="auto"/>
            <w:bottom w:val="none" w:sz="0" w:space="0" w:color="auto"/>
            <w:right w:val="none" w:sz="0" w:space="0" w:color="auto"/>
          </w:divBdr>
        </w:div>
        <w:div w:id="1988707894">
          <w:marLeft w:val="0"/>
          <w:marRight w:val="0"/>
          <w:marTop w:val="0"/>
          <w:marBottom w:val="0"/>
          <w:divBdr>
            <w:top w:val="none" w:sz="0" w:space="0" w:color="auto"/>
            <w:left w:val="none" w:sz="0" w:space="0" w:color="auto"/>
            <w:bottom w:val="none" w:sz="0" w:space="0" w:color="auto"/>
            <w:right w:val="none" w:sz="0" w:space="0" w:color="auto"/>
          </w:divBdr>
        </w:div>
        <w:div w:id="827982524">
          <w:marLeft w:val="0"/>
          <w:marRight w:val="0"/>
          <w:marTop w:val="0"/>
          <w:marBottom w:val="0"/>
          <w:divBdr>
            <w:top w:val="none" w:sz="0" w:space="0" w:color="auto"/>
            <w:left w:val="none" w:sz="0" w:space="0" w:color="auto"/>
            <w:bottom w:val="none" w:sz="0" w:space="0" w:color="auto"/>
            <w:right w:val="none" w:sz="0" w:space="0" w:color="auto"/>
          </w:divBdr>
        </w:div>
        <w:div w:id="1872497393">
          <w:marLeft w:val="0"/>
          <w:marRight w:val="0"/>
          <w:marTop w:val="0"/>
          <w:marBottom w:val="0"/>
          <w:divBdr>
            <w:top w:val="none" w:sz="0" w:space="0" w:color="auto"/>
            <w:left w:val="none" w:sz="0" w:space="0" w:color="auto"/>
            <w:bottom w:val="none" w:sz="0" w:space="0" w:color="auto"/>
            <w:right w:val="none" w:sz="0" w:space="0" w:color="auto"/>
          </w:divBdr>
        </w:div>
        <w:div w:id="1132793178">
          <w:marLeft w:val="0"/>
          <w:marRight w:val="0"/>
          <w:marTop w:val="0"/>
          <w:marBottom w:val="0"/>
          <w:divBdr>
            <w:top w:val="none" w:sz="0" w:space="0" w:color="auto"/>
            <w:left w:val="none" w:sz="0" w:space="0" w:color="auto"/>
            <w:bottom w:val="none" w:sz="0" w:space="0" w:color="auto"/>
            <w:right w:val="none" w:sz="0" w:space="0" w:color="auto"/>
          </w:divBdr>
        </w:div>
        <w:div w:id="1029910270">
          <w:marLeft w:val="0"/>
          <w:marRight w:val="0"/>
          <w:marTop w:val="0"/>
          <w:marBottom w:val="0"/>
          <w:divBdr>
            <w:top w:val="none" w:sz="0" w:space="0" w:color="auto"/>
            <w:left w:val="none" w:sz="0" w:space="0" w:color="auto"/>
            <w:bottom w:val="none" w:sz="0" w:space="0" w:color="auto"/>
            <w:right w:val="none" w:sz="0" w:space="0" w:color="auto"/>
          </w:divBdr>
        </w:div>
        <w:div w:id="1280069126">
          <w:marLeft w:val="0"/>
          <w:marRight w:val="0"/>
          <w:marTop w:val="0"/>
          <w:marBottom w:val="0"/>
          <w:divBdr>
            <w:top w:val="none" w:sz="0" w:space="0" w:color="auto"/>
            <w:left w:val="none" w:sz="0" w:space="0" w:color="auto"/>
            <w:bottom w:val="none" w:sz="0" w:space="0" w:color="auto"/>
            <w:right w:val="none" w:sz="0" w:space="0" w:color="auto"/>
          </w:divBdr>
        </w:div>
        <w:div w:id="1357150415">
          <w:marLeft w:val="0"/>
          <w:marRight w:val="0"/>
          <w:marTop w:val="0"/>
          <w:marBottom w:val="0"/>
          <w:divBdr>
            <w:top w:val="none" w:sz="0" w:space="0" w:color="auto"/>
            <w:left w:val="none" w:sz="0" w:space="0" w:color="auto"/>
            <w:bottom w:val="none" w:sz="0" w:space="0" w:color="auto"/>
            <w:right w:val="none" w:sz="0" w:space="0" w:color="auto"/>
          </w:divBdr>
        </w:div>
        <w:div w:id="1318067630">
          <w:marLeft w:val="0"/>
          <w:marRight w:val="0"/>
          <w:marTop w:val="0"/>
          <w:marBottom w:val="0"/>
          <w:divBdr>
            <w:top w:val="none" w:sz="0" w:space="0" w:color="auto"/>
            <w:left w:val="none" w:sz="0" w:space="0" w:color="auto"/>
            <w:bottom w:val="none" w:sz="0" w:space="0" w:color="auto"/>
            <w:right w:val="none" w:sz="0" w:space="0" w:color="auto"/>
          </w:divBdr>
        </w:div>
      </w:divsChild>
    </w:div>
    <w:div w:id="750782531">
      <w:bodyDiv w:val="1"/>
      <w:marLeft w:val="0"/>
      <w:marRight w:val="0"/>
      <w:marTop w:val="0"/>
      <w:marBottom w:val="0"/>
      <w:divBdr>
        <w:top w:val="none" w:sz="0" w:space="0" w:color="auto"/>
        <w:left w:val="none" w:sz="0" w:space="0" w:color="auto"/>
        <w:bottom w:val="none" w:sz="0" w:space="0" w:color="auto"/>
        <w:right w:val="none" w:sz="0" w:space="0" w:color="auto"/>
      </w:divBdr>
    </w:div>
    <w:div w:id="771125781">
      <w:bodyDiv w:val="1"/>
      <w:marLeft w:val="0"/>
      <w:marRight w:val="0"/>
      <w:marTop w:val="0"/>
      <w:marBottom w:val="0"/>
      <w:divBdr>
        <w:top w:val="none" w:sz="0" w:space="0" w:color="auto"/>
        <w:left w:val="none" w:sz="0" w:space="0" w:color="auto"/>
        <w:bottom w:val="none" w:sz="0" w:space="0" w:color="auto"/>
        <w:right w:val="none" w:sz="0" w:space="0" w:color="auto"/>
      </w:divBdr>
    </w:div>
    <w:div w:id="792870043">
      <w:bodyDiv w:val="1"/>
      <w:marLeft w:val="0"/>
      <w:marRight w:val="0"/>
      <w:marTop w:val="0"/>
      <w:marBottom w:val="0"/>
      <w:divBdr>
        <w:top w:val="none" w:sz="0" w:space="0" w:color="auto"/>
        <w:left w:val="none" w:sz="0" w:space="0" w:color="auto"/>
        <w:bottom w:val="none" w:sz="0" w:space="0" w:color="auto"/>
        <w:right w:val="none" w:sz="0" w:space="0" w:color="auto"/>
      </w:divBdr>
    </w:div>
    <w:div w:id="824859872">
      <w:bodyDiv w:val="1"/>
      <w:marLeft w:val="0"/>
      <w:marRight w:val="0"/>
      <w:marTop w:val="0"/>
      <w:marBottom w:val="0"/>
      <w:divBdr>
        <w:top w:val="none" w:sz="0" w:space="0" w:color="auto"/>
        <w:left w:val="none" w:sz="0" w:space="0" w:color="auto"/>
        <w:bottom w:val="none" w:sz="0" w:space="0" w:color="auto"/>
        <w:right w:val="none" w:sz="0" w:space="0" w:color="auto"/>
      </w:divBdr>
    </w:div>
    <w:div w:id="1061367833">
      <w:bodyDiv w:val="1"/>
      <w:marLeft w:val="0"/>
      <w:marRight w:val="0"/>
      <w:marTop w:val="0"/>
      <w:marBottom w:val="0"/>
      <w:divBdr>
        <w:top w:val="none" w:sz="0" w:space="0" w:color="auto"/>
        <w:left w:val="none" w:sz="0" w:space="0" w:color="auto"/>
        <w:bottom w:val="none" w:sz="0" w:space="0" w:color="auto"/>
        <w:right w:val="none" w:sz="0" w:space="0" w:color="auto"/>
      </w:divBdr>
    </w:div>
    <w:div w:id="1312294101">
      <w:bodyDiv w:val="1"/>
      <w:marLeft w:val="0"/>
      <w:marRight w:val="0"/>
      <w:marTop w:val="0"/>
      <w:marBottom w:val="0"/>
      <w:divBdr>
        <w:top w:val="none" w:sz="0" w:space="0" w:color="auto"/>
        <w:left w:val="none" w:sz="0" w:space="0" w:color="auto"/>
        <w:bottom w:val="none" w:sz="0" w:space="0" w:color="auto"/>
        <w:right w:val="none" w:sz="0" w:space="0" w:color="auto"/>
      </w:divBdr>
    </w:div>
    <w:div w:id="1313414843">
      <w:bodyDiv w:val="1"/>
      <w:marLeft w:val="0"/>
      <w:marRight w:val="0"/>
      <w:marTop w:val="0"/>
      <w:marBottom w:val="0"/>
      <w:divBdr>
        <w:top w:val="none" w:sz="0" w:space="0" w:color="auto"/>
        <w:left w:val="none" w:sz="0" w:space="0" w:color="auto"/>
        <w:bottom w:val="none" w:sz="0" w:space="0" w:color="auto"/>
        <w:right w:val="none" w:sz="0" w:space="0" w:color="auto"/>
      </w:divBdr>
    </w:div>
    <w:div w:id="1360351715">
      <w:bodyDiv w:val="1"/>
      <w:marLeft w:val="0"/>
      <w:marRight w:val="0"/>
      <w:marTop w:val="0"/>
      <w:marBottom w:val="0"/>
      <w:divBdr>
        <w:top w:val="none" w:sz="0" w:space="0" w:color="auto"/>
        <w:left w:val="none" w:sz="0" w:space="0" w:color="auto"/>
        <w:bottom w:val="none" w:sz="0" w:space="0" w:color="auto"/>
        <w:right w:val="none" w:sz="0" w:space="0" w:color="auto"/>
      </w:divBdr>
    </w:div>
    <w:div w:id="1421289985">
      <w:bodyDiv w:val="1"/>
      <w:marLeft w:val="0"/>
      <w:marRight w:val="0"/>
      <w:marTop w:val="0"/>
      <w:marBottom w:val="0"/>
      <w:divBdr>
        <w:top w:val="none" w:sz="0" w:space="0" w:color="auto"/>
        <w:left w:val="none" w:sz="0" w:space="0" w:color="auto"/>
        <w:bottom w:val="none" w:sz="0" w:space="0" w:color="auto"/>
        <w:right w:val="none" w:sz="0" w:space="0" w:color="auto"/>
      </w:divBdr>
    </w:div>
    <w:div w:id="1443376093">
      <w:bodyDiv w:val="1"/>
      <w:marLeft w:val="0"/>
      <w:marRight w:val="0"/>
      <w:marTop w:val="0"/>
      <w:marBottom w:val="0"/>
      <w:divBdr>
        <w:top w:val="none" w:sz="0" w:space="0" w:color="auto"/>
        <w:left w:val="none" w:sz="0" w:space="0" w:color="auto"/>
        <w:bottom w:val="none" w:sz="0" w:space="0" w:color="auto"/>
        <w:right w:val="none" w:sz="0" w:space="0" w:color="auto"/>
      </w:divBdr>
    </w:div>
    <w:div w:id="1502500507">
      <w:bodyDiv w:val="1"/>
      <w:marLeft w:val="0"/>
      <w:marRight w:val="0"/>
      <w:marTop w:val="0"/>
      <w:marBottom w:val="0"/>
      <w:divBdr>
        <w:top w:val="none" w:sz="0" w:space="0" w:color="auto"/>
        <w:left w:val="none" w:sz="0" w:space="0" w:color="auto"/>
        <w:bottom w:val="none" w:sz="0" w:space="0" w:color="auto"/>
        <w:right w:val="none" w:sz="0" w:space="0" w:color="auto"/>
      </w:divBdr>
    </w:div>
    <w:div w:id="1580170170">
      <w:bodyDiv w:val="1"/>
      <w:marLeft w:val="0"/>
      <w:marRight w:val="0"/>
      <w:marTop w:val="0"/>
      <w:marBottom w:val="0"/>
      <w:divBdr>
        <w:top w:val="none" w:sz="0" w:space="0" w:color="auto"/>
        <w:left w:val="none" w:sz="0" w:space="0" w:color="auto"/>
        <w:bottom w:val="none" w:sz="0" w:space="0" w:color="auto"/>
        <w:right w:val="none" w:sz="0" w:space="0" w:color="auto"/>
      </w:divBdr>
    </w:div>
    <w:div w:id="1592859981">
      <w:bodyDiv w:val="1"/>
      <w:marLeft w:val="0"/>
      <w:marRight w:val="0"/>
      <w:marTop w:val="0"/>
      <w:marBottom w:val="0"/>
      <w:divBdr>
        <w:top w:val="none" w:sz="0" w:space="0" w:color="auto"/>
        <w:left w:val="none" w:sz="0" w:space="0" w:color="auto"/>
        <w:bottom w:val="none" w:sz="0" w:space="0" w:color="auto"/>
        <w:right w:val="none" w:sz="0" w:space="0" w:color="auto"/>
      </w:divBdr>
    </w:div>
    <w:div w:id="1601600742">
      <w:bodyDiv w:val="1"/>
      <w:marLeft w:val="0"/>
      <w:marRight w:val="0"/>
      <w:marTop w:val="0"/>
      <w:marBottom w:val="0"/>
      <w:divBdr>
        <w:top w:val="none" w:sz="0" w:space="0" w:color="auto"/>
        <w:left w:val="none" w:sz="0" w:space="0" w:color="auto"/>
        <w:bottom w:val="none" w:sz="0" w:space="0" w:color="auto"/>
        <w:right w:val="none" w:sz="0" w:space="0" w:color="auto"/>
      </w:divBdr>
    </w:div>
    <w:div w:id="1608345658">
      <w:bodyDiv w:val="1"/>
      <w:marLeft w:val="0"/>
      <w:marRight w:val="0"/>
      <w:marTop w:val="0"/>
      <w:marBottom w:val="0"/>
      <w:divBdr>
        <w:top w:val="none" w:sz="0" w:space="0" w:color="auto"/>
        <w:left w:val="none" w:sz="0" w:space="0" w:color="auto"/>
        <w:bottom w:val="none" w:sz="0" w:space="0" w:color="auto"/>
        <w:right w:val="none" w:sz="0" w:space="0" w:color="auto"/>
      </w:divBdr>
    </w:div>
    <w:div w:id="1621691964">
      <w:bodyDiv w:val="1"/>
      <w:marLeft w:val="0"/>
      <w:marRight w:val="0"/>
      <w:marTop w:val="0"/>
      <w:marBottom w:val="0"/>
      <w:divBdr>
        <w:top w:val="none" w:sz="0" w:space="0" w:color="auto"/>
        <w:left w:val="none" w:sz="0" w:space="0" w:color="auto"/>
        <w:bottom w:val="none" w:sz="0" w:space="0" w:color="auto"/>
        <w:right w:val="none" w:sz="0" w:space="0" w:color="auto"/>
      </w:divBdr>
    </w:div>
    <w:div w:id="1639141275">
      <w:bodyDiv w:val="1"/>
      <w:marLeft w:val="0"/>
      <w:marRight w:val="0"/>
      <w:marTop w:val="0"/>
      <w:marBottom w:val="0"/>
      <w:divBdr>
        <w:top w:val="none" w:sz="0" w:space="0" w:color="auto"/>
        <w:left w:val="none" w:sz="0" w:space="0" w:color="auto"/>
        <w:bottom w:val="none" w:sz="0" w:space="0" w:color="auto"/>
        <w:right w:val="none" w:sz="0" w:space="0" w:color="auto"/>
      </w:divBdr>
    </w:div>
    <w:div w:id="1688940865">
      <w:bodyDiv w:val="1"/>
      <w:marLeft w:val="0"/>
      <w:marRight w:val="0"/>
      <w:marTop w:val="0"/>
      <w:marBottom w:val="0"/>
      <w:divBdr>
        <w:top w:val="none" w:sz="0" w:space="0" w:color="auto"/>
        <w:left w:val="none" w:sz="0" w:space="0" w:color="auto"/>
        <w:bottom w:val="none" w:sz="0" w:space="0" w:color="auto"/>
        <w:right w:val="none" w:sz="0" w:space="0" w:color="auto"/>
      </w:divBdr>
    </w:div>
    <w:div w:id="1719208674">
      <w:bodyDiv w:val="1"/>
      <w:marLeft w:val="0"/>
      <w:marRight w:val="0"/>
      <w:marTop w:val="0"/>
      <w:marBottom w:val="0"/>
      <w:divBdr>
        <w:top w:val="none" w:sz="0" w:space="0" w:color="auto"/>
        <w:left w:val="none" w:sz="0" w:space="0" w:color="auto"/>
        <w:bottom w:val="none" w:sz="0" w:space="0" w:color="auto"/>
        <w:right w:val="none" w:sz="0" w:space="0" w:color="auto"/>
      </w:divBdr>
    </w:div>
    <w:div w:id="1847211551">
      <w:bodyDiv w:val="1"/>
      <w:marLeft w:val="0"/>
      <w:marRight w:val="0"/>
      <w:marTop w:val="0"/>
      <w:marBottom w:val="0"/>
      <w:divBdr>
        <w:top w:val="none" w:sz="0" w:space="0" w:color="auto"/>
        <w:left w:val="none" w:sz="0" w:space="0" w:color="auto"/>
        <w:bottom w:val="none" w:sz="0" w:space="0" w:color="auto"/>
        <w:right w:val="none" w:sz="0" w:space="0" w:color="auto"/>
      </w:divBdr>
    </w:div>
    <w:div w:id="1854104917">
      <w:bodyDiv w:val="1"/>
      <w:marLeft w:val="0"/>
      <w:marRight w:val="0"/>
      <w:marTop w:val="0"/>
      <w:marBottom w:val="0"/>
      <w:divBdr>
        <w:top w:val="none" w:sz="0" w:space="0" w:color="auto"/>
        <w:left w:val="none" w:sz="0" w:space="0" w:color="auto"/>
        <w:bottom w:val="none" w:sz="0" w:space="0" w:color="auto"/>
        <w:right w:val="none" w:sz="0" w:space="0" w:color="auto"/>
      </w:divBdr>
    </w:div>
    <w:div w:id="2070303197">
      <w:bodyDiv w:val="1"/>
      <w:marLeft w:val="0"/>
      <w:marRight w:val="0"/>
      <w:marTop w:val="0"/>
      <w:marBottom w:val="0"/>
      <w:divBdr>
        <w:top w:val="none" w:sz="0" w:space="0" w:color="auto"/>
        <w:left w:val="none" w:sz="0" w:space="0" w:color="auto"/>
        <w:bottom w:val="none" w:sz="0" w:space="0" w:color="auto"/>
        <w:right w:val="none" w:sz="0" w:space="0" w:color="auto"/>
      </w:divBdr>
    </w:div>
    <w:div w:id="2073429432">
      <w:bodyDiv w:val="1"/>
      <w:marLeft w:val="0"/>
      <w:marRight w:val="0"/>
      <w:marTop w:val="0"/>
      <w:marBottom w:val="0"/>
      <w:divBdr>
        <w:top w:val="none" w:sz="0" w:space="0" w:color="auto"/>
        <w:left w:val="none" w:sz="0" w:space="0" w:color="auto"/>
        <w:bottom w:val="none" w:sz="0" w:space="0" w:color="auto"/>
        <w:right w:val="none" w:sz="0" w:space="0" w:color="auto"/>
      </w:divBdr>
    </w:div>
    <w:div w:id="210005818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www.ecfr.gov/cgi-bin/retrieveECFR?gp=&amp;SID=83cd09e1c0f5c6937cd9d7513160fc3f&amp;pitd=20180719&amp;n=pt45.1.46&amp;r=PART&amp;ty=HTML" TargetMode="External"/><Relationship Id="rId18" Type="http://schemas.openxmlformats.org/officeDocument/2006/relationships/hyperlink" Target="https://www.ecfr.gov/cgi-bin/retrieveECFR?gp=&amp;SID=83cd09e1c0f5c6937cd9d7513160fc3f&amp;pitd=20180719&amp;n=pt45.1.46&amp;r=PART&amp;ty=HTML" TargetMode="External"/><Relationship Id="rId26" Type="http://schemas.openxmlformats.org/officeDocument/2006/relationships/hyperlink" Target="http://www.hhs.gov/ohrp/humansubjects/guidance/belmont.html" TargetMode="External"/><Relationship Id="rId39" Type="http://schemas.openxmlformats.org/officeDocument/2006/relationships/image" Target="media/image10.png"/><Relationship Id="rId21" Type="http://schemas.openxmlformats.org/officeDocument/2006/relationships/hyperlink" Target="https://www.ecfr.gov/cgi-bin/retrieveECFR?gp=&amp;SID=83cd09e1c0f5c6937cd9d7513160fc3f&amp;pitd=20180719&amp;n=pt45.1.46&amp;r=PART&amp;ty=HTML" TargetMode="External"/><Relationship Id="rId34" Type="http://schemas.openxmlformats.org/officeDocument/2006/relationships/image" Target="media/image5.png"/><Relationship Id="rId42" Type="http://schemas.openxmlformats.org/officeDocument/2006/relationships/image" Target="media/image13.png"/><Relationship Id="rId47" Type="http://schemas.openxmlformats.org/officeDocument/2006/relationships/hyperlink" Target="https://www.mecc.edu/irb/" TargetMode="External"/><Relationship Id="rId50" Type="http://schemas.openxmlformats.org/officeDocument/2006/relationships/hyperlink" Target="https://clinicaltrials.gov/ct2/about-studies/glossary" TargetMode="External"/><Relationship Id="rId55" Type="http://schemas.openxmlformats.org/officeDocument/2006/relationships/hyperlink" Target="https://hso.research.uiowa.edu/ui-investigator%E2%80%99s-guideirb-standard-operating-procedures" TargetMode="External"/><Relationship Id="rId63" Type="http://schemas.openxmlformats.org/officeDocument/2006/relationships/header" Target="header2.xml"/><Relationship Id="rId68" Type="http://schemas.openxmlformats.org/officeDocument/2006/relationships/fontTable" Target="fontTable.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hyperlink" Target="https://www.ecfr.gov/cgi-bin/retrieveECFR?gp=&amp;SID=83cd09e1c0f5c6937cd9d7513160fc3f&amp;pitd=20180719&amp;n=pt45.1.46&amp;r=PART&amp;ty=HTML" TargetMode="External"/><Relationship Id="rId29" Type="http://schemas.openxmlformats.org/officeDocument/2006/relationships/hyperlink" Target="https://www.hhs.gov/ohrp/regulations-and-policy/decision-charts-pre-2018-text-version/index.html#ch01" TargetMode="Externa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s://mrctcenter.org/diversity-in-clinical-research/tools/irb-and-hrpp-toolkit/" TargetMode="External"/><Relationship Id="rId24" Type="http://schemas.openxmlformats.org/officeDocument/2006/relationships/hyperlink" Target="https://www.hhs.gov/ohrp/regulations-and-policy/guidance/faq/children-research/index.html" TargetMode="External"/><Relationship Id="rId32" Type="http://schemas.openxmlformats.org/officeDocument/2006/relationships/image" Target="media/image3.png"/><Relationship Id="rId37" Type="http://schemas.openxmlformats.org/officeDocument/2006/relationships/image" Target="media/image8.png"/><Relationship Id="rId40" Type="http://schemas.openxmlformats.org/officeDocument/2006/relationships/image" Target="media/image11.png"/><Relationship Id="rId45" Type="http://schemas.openxmlformats.org/officeDocument/2006/relationships/hyperlink" Target="https://www.mclennan.edu/irb/" TargetMode="External"/><Relationship Id="rId53" Type="http://schemas.openxmlformats.org/officeDocument/2006/relationships/hyperlink" Target="https://www.sinclair.edu/about/offices/grants-development/compliance/" TargetMode="External"/><Relationship Id="rId58" Type="http://schemas.openxmlformats.org/officeDocument/2006/relationships/hyperlink" Target="https://www.hhs.gov/ohrp/irbs-and-assurances.html" TargetMode="External"/><Relationship Id="rId66" Type="http://schemas.openxmlformats.org/officeDocument/2006/relationships/header" Target="header3.xml"/><Relationship Id="rId5" Type="http://schemas.openxmlformats.org/officeDocument/2006/relationships/numbering" Target="numbering.xml"/><Relationship Id="rId15" Type="http://schemas.openxmlformats.org/officeDocument/2006/relationships/hyperlink" Target="https://www.ecfr.gov/cgi-bin/retrieveECFR?gp=&amp;SID=83cd09e1c0f5c6937cd9d7513160fc3f&amp;pitd=20180719&amp;n=pt45.1.46&amp;r=PART&amp;ty=HTML" TargetMode="External"/><Relationship Id="rId23" Type="http://schemas.openxmlformats.org/officeDocument/2006/relationships/hyperlink" Target="https://www.ecfr.gov/cgi-bin/retrieveECFR?gp=&amp;SID=83cd09e1c0f5c6937cd9d7513160fc3f&amp;pitd=20180719&amp;n=pt45.1.46&amp;r=PART&amp;ty=HTML" TargetMode="External"/><Relationship Id="rId28" Type="http://schemas.openxmlformats.org/officeDocument/2006/relationships/hyperlink" Target="https://www.hhs.gov/ohrp/regulations-and-policy/guidance/index.html" TargetMode="External"/><Relationship Id="rId36" Type="http://schemas.openxmlformats.org/officeDocument/2006/relationships/image" Target="media/image7.png"/><Relationship Id="rId49" Type="http://schemas.openxmlformats.org/officeDocument/2006/relationships/hyperlink" Target="https://grants.nih.gov/policy/humansubjects/single-irb-policy-multi-site-research.htm" TargetMode="External"/><Relationship Id="rId57" Type="http://schemas.openxmlformats.org/officeDocument/2006/relationships/hyperlink" Target="https://www.hhs.gov/ohrp/regulations-and-policy/regulations/index.html" TargetMode="External"/><Relationship Id="rId61" Type="http://schemas.openxmlformats.org/officeDocument/2006/relationships/hyperlink" Target="https://www.hhs.gov/ohrp/regulations-and-policy/guidance/reviewing-unanticipated-problems/index.html" TargetMode="External"/><Relationship Id="rId10" Type="http://schemas.openxmlformats.org/officeDocument/2006/relationships/endnotes" Target="endnotes.xml"/><Relationship Id="rId19" Type="http://schemas.openxmlformats.org/officeDocument/2006/relationships/hyperlink" Target="https://www.ecfr.gov/cgi-bin/retrieveECFR?gp=&amp;SID=83cd09e1c0f5c6937cd9d7513160fc3f&amp;pitd=20180719&amp;n=pt45.1.46&amp;r=PART&amp;ty=HTML" TargetMode="External"/><Relationship Id="rId31" Type="http://schemas.openxmlformats.org/officeDocument/2006/relationships/image" Target="media/image2.png"/><Relationship Id="rId44" Type="http://schemas.openxmlformats.org/officeDocument/2006/relationships/hyperlink" Target="https://about.citiprogram.org/en/series/human-subjects-research-hsr/" TargetMode="External"/><Relationship Id="rId52" Type="http://schemas.openxmlformats.org/officeDocument/2006/relationships/hyperlink" Target="https://www.research.psu.edu/irb/policies/guideline1" TargetMode="External"/><Relationship Id="rId60" Type="http://schemas.openxmlformats.org/officeDocument/2006/relationships/hyperlink" Target="https://www.hhs.gov/ohrp/regulations-and-policy/guidance/index.html" TargetMode="External"/><Relationship Id="rId65" Type="http://schemas.openxmlformats.org/officeDocument/2006/relationships/footer" Target="footer2.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www.ecfr.gov/cgi-bin/retrieveECFR?gp=&amp;SID=83cd09e1c0f5c6937cd9d7513160fc3f&amp;pitd=20180719&amp;n=pt45.1.46&amp;r=PART&amp;ty=HTML" TargetMode="External"/><Relationship Id="rId22" Type="http://schemas.openxmlformats.org/officeDocument/2006/relationships/hyperlink" Target="https://www.ecfr.gov/cgi-bin/retrieveECFR?gp=&amp;SID=83cd09e1c0f5c6937cd9d7513160fc3f&amp;pitd=20180719&amp;n=pt45.1.46&amp;r=PART&amp;ty=HTML" TargetMode="External"/><Relationship Id="rId27" Type="http://schemas.openxmlformats.org/officeDocument/2006/relationships/hyperlink" Target="http://www.hhs.gov/ohrp/humansubjects/guidance/belmont.html" TargetMode="External"/><Relationship Id="rId30" Type="http://schemas.openxmlformats.org/officeDocument/2006/relationships/image" Target="media/image1.png"/><Relationship Id="rId35" Type="http://schemas.openxmlformats.org/officeDocument/2006/relationships/image" Target="media/image6.png"/><Relationship Id="rId43" Type="http://schemas.openxmlformats.org/officeDocument/2006/relationships/image" Target="media/image14.png"/><Relationship Id="rId48" Type="http://schemas.openxmlformats.org/officeDocument/2006/relationships/hyperlink" Target="https://www.hhs.gov/ohrp/regulations-and-policy/belmont-report/index.html" TargetMode="External"/><Relationship Id="rId56" Type="http://schemas.openxmlformats.org/officeDocument/2006/relationships/hyperlink" Target="https://www.unr.edu/research-integrity/human-research/human-research-protection-policy-manual/230-research-involving-children-and-mature-minors" TargetMode="External"/><Relationship Id="rId64" Type="http://schemas.openxmlformats.org/officeDocument/2006/relationships/footer" Target="footer1.xml"/><Relationship Id="rId69" Type="http://schemas.openxmlformats.org/officeDocument/2006/relationships/theme" Target="theme/theme1.xml"/><Relationship Id="R378595e8371f4de5" Type="http://schemas.microsoft.com/office/2018/08/relationships/commentsExtensible" Target="commentsExtensible.xml"/><Relationship Id="rId8" Type="http://schemas.openxmlformats.org/officeDocument/2006/relationships/webSettings" Target="webSettings.xml"/><Relationship Id="rId51" Type="http://schemas.openxmlformats.org/officeDocument/2006/relationships/hyperlink" Target="https://ori.hhs.gov/content/basic-research-concepts-additional-sections" TargetMode="External"/><Relationship Id="rId3" Type="http://schemas.openxmlformats.org/officeDocument/2006/relationships/customXml" Target="../customXml/item3.xml"/><Relationship Id="rId12" Type="http://schemas.openxmlformats.org/officeDocument/2006/relationships/hyperlink" Target="https://about.citiprogram.org/en/series/human-subjects-research-hsr/" TargetMode="External"/><Relationship Id="rId17" Type="http://schemas.openxmlformats.org/officeDocument/2006/relationships/hyperlink" Target="https://www.ecfr.gov/cgi-bin/retrieveECFR?gp=&amp;SID=83cd09e1c0f5c6937cd9d7513160fc3f&amp;pitd=20180719&amp;n=pt45.1.46&amp;r=PART&amp;ty=HTML" TargetMode="External"/><Relationship Id="rId25" Type="http://schemas.openxmlformats.org/officeDocument/2006/relationships/hyperlink" Target="https://www.normandale.edu/why-normandale/about/disclosures/institutional-review-board.html" TargetMode="External"/><Relationship Id="rId33" Type="http://schemas.openxmlformats.org/officeDocument/2006/relationships/image" Target="media/image4.png"/><Relationship Id="rId38" Type="http://schemas.openxmlformats.org/officeDocument/2006/relationships/image" Target="media/image9.png"/><Relationship Id="rId46" Type="http://schemas.openxmlformats.org/officeDocument/2006/relationships/hyperlink" Target="https://www.monroecc.edu/depts/grants/institutional-review-board/" TargetMode="External"/><Relationship Id="rId59" Type="http://schemas.openxmlformats.org/officeDocument/2006/relationships/hyperlink" Target="https://www.hhs.gov/ohrp/regulations-and-policy/decision-charts-2018/index.html" TargetMode="External"/><Relationship Id="rId67" Type="http://schemas.openxmlformats.org/officeDocument/2006/relationships/footer" Target="footer3.xml"/><Relationship Id="rId20" Type="http://schemas.openxmlformats.org/officeDocument/2006/relationships/hyperlink" Target="https://www.ecfr.gov/cgi-bin/retrieveECFR?gp=&amp;SID=83cd09e1c0f5c6937cd9d7513160fc3f&amp;pitd=20180719&amp;n=pt45.1.46&amp;r=PART&amp;ty=HTML" TargetMode="External"/><Relationship Id="rId41" Type="http://schemas.openxmlformats.org/officeDocument/2006/relationships/image" Target="media/image12.png"/><Relationship Id="rId54" Type="http://schemas.openxmlformats.org/officeDocument/2006/relationships/hyperlink" Target="https://hso.research.uiowa.edu/human-subjects-research-determinations" TargetMode="External"/><Relationship Id="rId62" Type="http://schemas.openxmlformats.org/officeDocument/2006/relationships/header" Target="header1.xml"/></Relationships>
</file>

<file path=word/_rels/header1.xml.rels><?xml version="1.0" encoding="UTF-8" standalone="yes"?>
<Relationships xmlns="http://schemas.openxmlformats.org/package/2006/relationships"><Relationship Id="rId2" Type="http://schemas.openxmlformats.org/officeDocument/2006/relationships/image" Target="media/image16.jpeg"/><Relationship Id="rId1" Type="http://schemas.openxmlformats.org/officeDocument/2006/relationships/image" Target="media/image15.jpg"/></Relationships>
</file>

<file path=word/_rels/header2.xml.rels><?xml version="1.0" encoding="UTF-8" standalone="yes"?>
<Relationships xmlns="http://schemas.openxmlformats.org/package/2006/relationships"><Relationship Id="rId1" Type="http://schemas.openxmlformats.org/officeDocument/2006/relationships/image" Target="media/image1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65e384fe-0f76-4d0e-b910-a482347c2c3c" xsi:nil="true"/>
    <lcf76f155ced4ddcb4097134ff3c332f xmlns="d9283280-a84d-4019-aeb7-eaef619ff7fe">
      <Terms xmlns="http://schemas.microsoft.com/office/infopath/2007/PartnerControls"/>
    </lcf76f155ced4ddcb4097134ff3c332f>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799FAA54372EBF4B9C457D0B6A93D80C" ma:contentTypeVersion="13" ma:contentTypeDescription="Create a new document." ma:contentTypeScope="" ma:versionID="b7be019c02eae50fa5fe153ce4aaf7c8">
  <xsd:schema xmlns:xsd="http://www.w3.org/2001/XMLSchema" xmlns:xs="http://www.w3.org/2001/XMLSchema" xmlns:p="http://schemas.microsoft.com/office/2006/metadata/properties" xmlns:ns2="d9283280-a84d-4019-aeb7-eaef619ff7fe" xmlns:ns3="65e384fe-0f76-4d0e-b910-a482347c2c3c" targetNamespace="http://schemas.microsoft.com/office/2006/metadata/properties" ma:root="true" ma:fieldsID="126b76fdaff9433dcd6e03204873ad99" ns2:_="" ns3:_="">
    <xsd:import namespace="d9283280-a84d-4019-aeb7-eaef619ff7fe"/>
    <xsd:import namespace="65e384fe-0f76-4d0e-b910-a482347c2c3c"/>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lcf76f155ced4ddcb4097134ff3c332f" minOccurs="0"/>
                <xsd:element ref="ns3:TaxCatchAll" minOccurs="0"/>
                <xsd:element ref="ns2:MediaServiceDateTaken" minOccurs="0"/>
                <xsd:element ref="ns2:MediaServiceOCR" minOccurs="0"/>
                <xsd:element ref="ns2:MediaServiceGenerationTime" minOccurs="0"/>
                <xsd:element ref="ns2:MediaServiceEventHashCode"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9283280-a84d-4019-aeb7-eaef619ff7fe"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f95a9afa-61c7-4e96-8bec-901bd188774b" ma:termSetId="09814cd3-568e-fe90-9814-8d621ff8fb84" ma:anchorId="fba54fb3-c3e1-fe81-a776-ca4b69148c4d" ma:open="true" ma:isKeyword="false">
      <xsd:complexType>
        <xsd:sequence>
          <xsd:element ref="pc:Terms" minOccurs="0" maxOccurs="1"/>
        </xsd:sequence>
      </xsd:complex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ObjectDetectorVersions" ma:index="19" nillable="true" ma:displayName="MediaServiceObjectDetectorVersions" ma:hidden="true" ma:indexed="true" ma:internalName="MediaServiceObjectDetectorVersions" ma:readOnly="true">
      <xsd:simpleType>
        <xsd:restriction base="dms:Text"/>
      </xsd:simpleType>
    </xsd:element>
    <xsd:element name="MediaServiceSearchProperties" ma:index="20"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65e384fe-0f76-4d0e-b910-a482347c2c3c"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22c2d6c2-f172-43db-bf87-37d90b539f72}" ma:internalName="TaxCatchAll" ma:showField="CatchAllData" ma:web="65e384fe-0f76-4d0e-b910-a482347c2c3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5EAFDFE-6526-44BF-912F-092B6488F499}">
  <ds:schemaRefs>
    <ds:schemaRef ds:uri="http://schemas.microsoft.com/office/2006/metadata/properties"/>
    <ds:schemaRef ds:uri="http://schemas.microsoft.com/office/infopath/2007/PartnerControls"/>
    <ds:schemaRef ds:uri="65e384fe-0f76-4d0e-b910-a482347c2c3c"/>
    <ds:schemaRef ds:uri="d9283280-a84d-4019-aeb7-eaef619ff7fe"/>
  </ds:schemaRefs>
</ds:datastoreItem>
</file>

<file path=customXml/itemProps2.xml><?xml version="1.0" encoding="utf-8"?>
<ds:datastoreItem xmlns:ds="http://schemas.openxmlformats.org/officeDocument/2006/customXml" ds:itemID="{C03919EC-61F5-48FC-8DBD-4558236202D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9283280-a84d-4019-aeb7-eaef619ff7fe"/>
    <ds:schemaRef ds:uri="65e384fe-0f76-4d0e-b910-a482347c2c3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C150491E-844C-4D4A-B617-89A593F8414C}">
  <ds:schemaRefs>
    <ds:schemaRef ds:uri="http://schemas.microsoft.com/sharepoint/v3/contenttype/forms"/>
  </ds:schemaRefs>
</ds:datastoreItem>
</file>

<file path=customXml/itemProps4.xml><?xml version="1.0" encoding="utf-8"?>
<ds:datastoreItem xmlns:ds="http://schemas.openxmlformats.org/officeDocument/2006/customXml" ds:itemID="{CC60AC92-4F67-4334-B433-3F3098941E5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77</Pages>
  <Words>23228</Words>
  <Characters>132405</Characters>
  <Application>Microsoft Office Word</Application>
  <DocSecurity>0</DocSecurity>
  <Lines>1103</Lines>
  <Paragraphs>310</Paragraphs>
  <ScaleCrop>false</ScaleCrop>
  <HeadingPairs>
    <vt:vector size="2" baseType="variant">
      <vt:variant>
        <vt:lpstr>Title</vt:lpstr>
      </vt:variant>
      <vt:variant>
        <vt:i4>1</vt:i4>
      </vt:variant>
    </vt:vector>
  </HeadingPairs>
  <TitlesOfParts>
    <vt:vector size="1" baseType="lpstr">
      <vt:lpstr/>
    </vt:vector>
  </TitlesOfParts>
  <Company>Normandale Community College</Company>
  <LinksUpToDate>false</LinksUpToDate>
  <CharactersWithSpaces>155323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Bridget Reigstad</dc:creator>
  <cp:keywords/>
  <dc:description/>
  <cp:lastModifiedBy>Reigstad, Bridget</cp:lastModifiedBy>
  <cp:revision>2</cp:revision>
  <dcterms:created xsi:type="dcterms:W3CDTF">2024-04-30T00:37:00Z</dcterms:created>
  <dcterms:modified xsi:type="dcterms:W3CDTF">2024-04-30T00:37:00Z</dcterms:modified>
  <cp:contentStatus/>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0x010100799FAA54372EBF4B9C457D0B6A93D80C</vt:lpwstr>
  </property>
  <property fmtid="{D5CDD505-2E9C-101B-9397-08002B2CF9AE}" pid="3" name="_dlc_DocIdItemGuid">
    <vt:lpwstr>ffa9aa99-107a-4943-8ae7-829651fe19c5</vt:lpwstr>
  </property>
  <property fmtid="{D5CDD505-2E9C-101B-9397-08002B2CF9AE}" pid="4" name="Order">
    <vt:r8>3200</vt:r8>
  </property>
  <property fmtid="{D5CDD505-2E9C-101B-9397-08002B2CF9AE}" pid="5" name="MediaServiceImageTags">
    <vt:lpwstr/>
  </property>
</Properties>
</file>